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CEE87" w14:textId="77777777" w:rsidR="00F17E63" w:rsidRDefault="00BB1EEB" w:rsidP="00BB1EEB">
      <w:pPr>
        <w:jc w:val="center"/>
        <w:rPr>
          <w:rFonts w:eastAsiaTheme="majorEastAsia"/>
        </w:rPr>
      </w:pPr>
      <w:r>
        <w:rPr>
          <w:rFonts w:eastAsiaTheme="majorEastAsia"/>
        </w:rPr>
        <w:t>Supplementary Report to HCC Planning Panel</w:t>
      </w:r>
    </w:p>
    <w:p w14:paraId="71677D64" w14:textId="77777777" w:rsidR="00BB1EEB" w:rsidRDefault="00BB1EEB" w:rsidP="00BB1EEB">
      <w:pPr>
        <w:jc w:val="center"/>
        <w:rPr>
          <w:rFonts w:eastAsiaTheme="majorEastAsia"/>
        </w:rPr>
      </w:pPr>
      <w:r>
        <w:rPr>
          <w:rFonts w:eastAsiaTheme="majorEastAsia"/>
        </w:rPr>
        <w:t>Development Application 152/2019/DA</w:t>
      </w:r>
    </w:p>
    <w:p w14:paraId="2A42690E" w14:textId="77777777" w:rsidR="00BB1EEB" w:rsidRDefault="00BB1EEB" w:rsidP="00BB1EEB">
      <w:pPr>
        <w:jc w:val="center"/>
        <w:rPr>
          <w:rFonts w:eastAsiaTheme="majorEastAsia"/>
        </w:rPr>
      </w:pPr>
    </w:p>
    <w:p w14:paraId="50C4FE26" w14:textId="77777777" w:rsidR="00BB1EEB" w:rsidRDefault="00BB1EEB" w:rsidP="00BB1EEB">
      <w:pPr>
        <w:rPr>
          <w:rFonts w:eastAsiaTheme="majorEastAsia"/>
        </w:rPr>
      </w:pPr>
    </w:p>
    <w:p w14:paraId="3056DD42" w14:textId="77777777" w:rsidR="00BB1EEB" w:rsidRDefault="00BB1EEB" w:rsidP="00BB1EEB">
      <w:pPr>
        <w:rPr>
          <w:rFonts w:eastAsia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616"/>
      </w:tblGrid>
      <w:tr w:rsidR="00BB1EEB" w:rsidRPr="001D4B16" w14:paraId="21DBCB41" w14:textId="77777777" w:rsidTr="00E94E9E">
        <w:tc>
          <w:tcPr>
            <w:tcW w:w="2279" w:type="dxa"/>
            <w:shd w:val="clear" w:color="auto" w:fill="E6E6E6"/>
            <w:vAlign w:val="center"/>
          </w:tcPr>
          <w:p w14:paraId="0F730492" w14:textId="3081D482" w:rsidR="00BB1EEB" w:rsidRPr="001D4B16" w:rsidRDefault="00BB1EEB" w:rsidP="005476A3">
            <w:pPr>
              <w:spacing w:after="240"/>
              <w:rPr>
                <w:rFonts w:cs="Arial"/>
                <w:bCs/>
              </w:rPr>
            </w:pPr>
            <w:r w:rsidRPr="001D4B16">
              <w:rPr>
                <w:rFonts w:cs="Arial"/>
                <w:bCs/>
              </w:rPr>
              <w:t>Planning Panel Ref:</w:t>
            </w:r>
          </w:p>
        </w:tc>
        <w:tc>
          <w:tcPr>
            <w:tcW w:w="6616" w:type="dxa"/>
            <w:vAlign w:val="center"/>
          </w:tcPr>
          <w:p w14:paraId="4A83157A" w14:textId="77777777" w:rsidR="00BB1EEB" w:rsidRPr="001D4B16" w:rsidRDefault="00BB1EEB" w:rsidP="00E94E9E">
            <w:pPr>
              <w:pStyle w:val="Default"/>
              <w:rPr>
                <w:rFonts w:ascii="Arial" w:hAnsi="Arial" w:cs="Arial"/>
                <w:sz w:val="22"/>
                <w:szCs w:val="22"/>
              </w:rPr>
            </w:pPr>
            <w:r w:rsidRPr="001D4B16">
              <w:rPr>
                <w:rFonts w:ascii="Arial" w:hAnsi="Arial" w:cs="Arial"/>
                <w:szCs w:val="22"/>
              </w:rPr>
              <w:t>2014HCC016</w:t>
            </w:r>
          </w:p>
        </w:tc>
      </w:tr>
      <w:tr w:rsidR="00BB1EEB" w:rsidRPr="001D4B16" w14:paraId="5AECE94C" w14:textId="77777777" w:rsidTr="00E94E9E">
        <w:tc>
          <w:tcPr>
            <w:tcW w:w="2279" w:type="dxa"/>
            <w:shd w:val="clear" w:color="auto" w:fill="E6E6E6"/>
            <w:vAlign w:val="center"/>
          </w:tcPr>
          <w:p w14:paraId="08113F9A" w14:textId="77777777" w:rsidR="00BB1EEB" w:rsidRPr="001D4B16" w:rsidRDefault="00BB1EEB" w:rsidP="00E94E9E">
            <w:pPr>
              <w:spacing w:after="240"/>
              <w:rPr>
                <w:rFonts w:cs="Arial"/>
                <w:bCs/>
              </w:rPr>
            </w:pPr>
            <w:r w:rsidRPr="001D4B16">
              <w:rPr>
                <w:rFonts w:cs="Arial"/>
                <w:bCs/>
              </w:rPr>
              <w:t>Proposed Development</w:t>
            </w:r>
          </w:p>
        </w:tc>
        <w:tc>
          <w:tcPr>
            <w:tcW w:w="6616" w:type="dxa"/>
            <w:vAlign w:val="center"/>
          </w:tcPr>
          <w:p w14:paraId="18C1B942" w14:textId="77777777" w:rsidR="00BB1EEB" w:rsidRPr="001D4B16" w:rsidRDefault="00BB1EEB" w:rsidP="00E94E9E">
            <w:pPr>
              <w:pStyle w:val="Default"/>
              <w:rPr>
                <w:rFonts w:ascii="Arial" w:hAnsi="Arial" w:cs="Arial"/>
                <w:sz w:val="22"/>
                <w:szCs w:val="22"/>
              </w:rPr>
            </w:pPr>
            <w:r w:rsidRPr="001D4B16">
              <w:rPr>
                <w:rFonts w:ascii="Arial" w:hAnsi="Arial" w:cs="Arial"/>
                <w:sz w:val="22"/>
                <w:szCs w:val="22"/>
              </w:rPr>
              <w:t>Integrated Development for Large Lot Residential Subdivision including the creation of 46 lots, one public reserve and 3 residue lots.</w:t>
            </w:r>
          </w:p>
        </w:tc>
      </w:tr>
      <w:tr w:rsidR="00BB1EEB" w:rsidRPr="001D4B16" w14:paraId="3D5D0B60" w14:textId="77777777" w:rsidTr="00E94E9E">
        <w:tc>
          <w:tcPr>
            <w:tcW w:w="2279" w:type="dxa"/>
            <w:shd w:val="clear" w:color="auto" w:fill="E6E6E6"/>
            <w:vAlign w:val="center"/>
          </w:tcPr>
          <w:p w14:paraId="4DBEFE06" w14:textId="77777777" w:rsidR="00BB1EEB" w:rsidRPr="001D4B16" w:rsidRDefault="00BB1EEB" w:rsidP="00E94E9E">
            <w:pPr>
              <w:spacing w:after="240"/>
              <w:rPr>
                <w:rFonts w:cs="Arial"/>
                <w:bCs/>
              </w:rPr>
            </w:pPr>
            <w:r w:rsidRPr="001D4B16">
              <w:rPr>
                <w:rFonts w:cs="Arial"/>
                <w:bCs/>
              </w:rPr>
              <w:t>Street Address</w:t>
            </w:r>
          </w:p>
        </w:tc>
        <w:tc>
          <w:tcPr>
            <w:tcW w:w="6616" w:type="dxa"/>
            <w:vAlign w:val="center"/>
          </w:tcPr>
          <w:p w14:paraId="3323F7DC" w14:textId="77777777" w:rsidR="00BB1EEB" w:rsidRPr="001D4B16" w:rsidRDefault="00BB1EEB" w:rsidP="00E94E9E">
            <w:pPr>
              <w:pStyle w:val="Default"/>
              <w:rPr>
                <w:rFonts w:ascii="Arial" w:hAnsi="Arial" w:cs="Arial"/>
                <w:sz w:val="22"/>
                <w:szCs w:val="22"/>
              </w:rPr>
            </w:pPr>
            <w:r w:rsidRPr="001D4B16">
              <w:rPr>
                <w:rFonts w:ascii="Arial" w:hAnsi="Arial" w:cs="Arial"/>
                <w:sz w:val="22"/>
                <w:szCs w:val="22"/>
              </w:rPr>
              <w:t>24 Manor Road Harrington</w:t>
            </w:r>
          </w:p>
          <w:p w14:paraId="05E877EF" w14:textId="77777777" w:rsidR="00BB1EEB" w:rsidRPr="001D4B16" w:rsidRDefault="00BB1EEB" w:rsidP="00E94E9E">
            <w:pPr>
              <w:pStyle w:val="Default"/>
              <w:rPr>
                <w:rFonts w:ascii="Arial" w:hAnsi="Arial" w:cs="Arial"/>
                <w:sz w:val="22"/>
                <w:szCs w:val="22"/>
              </w:rPr>
            </w:pPr>
          </w:p>
          <w:p w14:paraId="424DCA77" w14:textId="77777777" w:rsidR="00BB1EEB" w:rsidRPr="001D4B16" w:rsidRDefault="00BB1EEB" w:rsidP="00E94E9E">
            <w:pPr>
              <w:pStyle w:val="Default"/>
              <w:rPr>
                <w:rFonts w:ascii="Arial" w:hAnsi="Arial" w:cs="Arial"/>
                <w:sz w:val="22"/>
                <w:szCs w:val="22"/>
              </w:rPr>
            </w:pPr>
            <w:r w:rsidRPr="001D4B16">
              <w:rPr>
                <w:rFonts w:ascii="Arial" w:hAnsi="Arial" w:cs="Arial"/>
                <w:sz w:val="22"/>
                <w:szCs w:val="22"/>
              </w:rPr>
              <w:t>Part Lots 1 and 2 DP 621005, and Lot 31 DP 847223</w:t>
            </w:r>
          </w:p>
        </w:tc>
      </w:tr>
      <w:tr w:rsidR="00BB1EEB" w:rsidRPr="009267B7" w14:paraId="2D82D18B" w14:textId="77777777" w:rsidTr="00E94E9E">
        <w:tc>
          <w:tcPr>
            <w:tcW w:w="2279" w:type="dxa"/>
            <w:shd w:val="clear" w:color="auto" w:fill="E6E6E6"/>
            <w:vAlign w:val="center"/>
          </w:tcPr>
          <w:p w14:paraId="358A3B0A" w14:textId="77777777" w:rsidR="00BB1EEB" w:rsidRPr="00D91122" w:rsidRDefault="00BB1EEB" w:rsidP="00E94E9E">
            <w:pPr>
              <w:spacing w:after="240"/>
              <w:rPr>
                <w:rFonts w:cs="Arial"/>
                <w:bCs/>
              </w:rPr>
            </w:pPr>
            <w:r w:rsidRPr="00D91122">
              <w:rPr>
                <w:rFonts w:cs="Arial"/>
                <w:bCs/>
              </w:rPr>
              <w:t>Applicant/Owner</w:t>
            </w:r>
          </w:p>
        </w:tc>
        <w:tc>
          <w:tcPr>
            <w:tcW w:w="6616" w:type="dxa"/>
            <w:vAlign w:val="center"/>
          </w:tcPr>
          <w:p w14:paraId="1307CE52" w14:textId="77777777" w:rsidR="00BB1EEB" w:rsidRPr="000D6B80" w:rsidRDefault="00BB1EEB" w:rsidP="00E94E9E">
            <w:pPr>
              <w:pStyle w:val="Default"/>
              <w:rPr>
                <w:rFonts w:ascii="Arial" w:hAnsi="Arial" w:cs="Arial"/>
                <w:sz w:val="22"/>
                <w:szCs w:val="22"/>
              </w:rPr>
            </w:pPr>
            <w:r w:rsidRPr="000D6B80">
              <w:rPr>
                <w:rFonts w:ascii="Arial" w:hAnsi="Arial" w:cs="Arial"/>
                <w:sz w:val="22"/>
                <w:szCs w:val="22"/>
              </w:rPr>
              <w:t>Riverside Manors (Harrington) Pty Limited</w:t>
            </w:r>
          </w:p>
        </w:tc>
      </w:tr>
      <w:tr w:rsidR="00BB1EEB" w:rsidRPr="006B6B6F" w14:paraId="73F94743" w14:textId="77777777" w:rsidTr="00BB1EEB">
        <w:tc>
          <w:tcPr>
            <w:tcW w:w="2279" w:type="dxa"/>
            <w:tcBorders>
              <w:top w:val="single" w:sz="4" w:space="0" w:color="auto"/>
              <w:left w:val="single" w:sz="4" w:space="0" w:color="auto"/>
              <w:bottom w:val="single" w:sz="4" w:space="0" w:color="auto"/>
              <w:right w:val="single" w:sz="4" w:space="0" w:color="auto"/>
            </w:tcBorders>
            <w:shd w:val="clear" w:color="auto" w:fill="E6E6E6"/>
            <w:vAlign w:val="center"/>
          </w:tcPr>
          <w:p w14:paraId="0EAD8C5A" w14:textId="77777777" w:rsidR="00BB1EEB" w:rsidRPr="0004144B" w:rsidRDefault="00BB1EEB" w:rsidP="00E94E9E">
            <w:pPr>
              <w:spacing w:after="240"/>
              <w:rPr>
                <w:rFonts w:cs="Arial"/>
                <w:bCs/>
              </w:rPr>
            </w:pPr>
            <w:r w:rsidRPr="0004144B">
              <w:rPr>
                <w:rFonts w:cs="Arial"/>
                <w:bCs/>
              </w:rPr>
              <w:t>Report by</w:t>
            </w:r>
          </w:p>
        </w:tc>
        <w:tc>
          <w:tcPr>
            <w:tcW w:w="6616" w:type="dxa"/>
            <w:tcBorders>
              <w:top w:val="single" w:sz="4" w:space="0" w:color="auto"/>
              <w:left w:val="single" w:sz="4" w:space="0" w:color="auto"/>
              <w:bottom w:val="single" w:sz="4" w:space="0" w:color="auto"/>
              <w:right w:val="single" w:sz="4" w:space="0" w:color="auto"/>
            </w:tcBorders>
            <w:vAlign w:val="center"/>
          </w:tcPr>
          <w:p w14:paraId="32EE1DC8" w14:textId="77777777" w:rsidR="00BB1EEB" w:rsidRPr="00BB1EEB" w:rsidRDefault="00BB1EEB" w:rsidP="00BB1EEB">
            <w:pPr>
              <w:pStyle w:val="Default"/>
              <w:rPr>
                <w:rFonts w:ascii="Arial" w:hAnsi="Arial" w:cs="Arial"/>
                <w:sz w:val="22"/>
                <w:szCs w:val="22"/>
              </w:rPr>
            </w:pPr>
            <w:r w:rsidRPr="00BB1EEB">
              <w:rPr>
                <w:rFonts w:ascii="Arial" w:hAnsi="Arial" w:cs="Arial"/>
                <w:sz w:val="22"/>
                <w:szCs w:val="22"/>
              </w:rPr>
              <w:t>Petula Bowden- Team Leader Development Services</w:t>
            </w:r>
          </w:p>
        </w:tc>
      </w:tr>
      <w:tr w:rsidR="00BB1EEB" w:rsidRPr="006B6B6F" w14:paraId="4CB7A655" w14:textId="77777777" w:rsidTr="00BB1EEB">
        <w:tc>
          <w:tcPr>
            <w:tcW w:w="2279" w:type="dxa"/>
            <w:tcBorders>
              <w:top w:val="single" w:sz="4" w:space="0" w:color="auto"/>
              <w:left w:val="single" w:sz="4" w:space="0" w:color="auto"/>
              <w:bottom w:val="single" w:sz="4" w:space="0" w:color="auto"/>
              <w:right w:val="single" w:sz="4" w:space="0" w:color="auto"/>
            </w:tcBorders>
            <w:shd w:val="clear" w:color="auto" w:fill="E6E6E6"/>
            <w:vAlign w:val="center"/>
          </w:tcPr>
          <w:p w14:paraId="3D2FCBBA" w14:textId="77777777" w:rsidR="00BB1EEB" w:rsidRPr="0004144B" w:rsidRDefault="00BB1EEB" w:rsidP="00E94E9E">
            <w:pPr>
              <w:spacing w:after="240"/>
              <w:rPr>
                <w:rFonts w:cs="Arial"/>
                <w:bCs/>
              </w:rPr>
            </w:pPr>
            <w:r>
              <w:rPr>
                <w:rFonts w:cs="Arial"/>
                <w:bCs/>
              </w:rPr>
              <w:t>Report date</w:t>
            </w:r>
          </w:p>
        </w:tc>
        <w:tc>
          <w:tcPr>
            <w:tcW w:w="6616" w:type="dxa"/>
            <w:tcBorders>
              <w:top w:val="single" w:sz="4" w:space="0" w:color="auto"/>
              <w:left w:val="single" w:sz="4" w:space="0" w:color="auto"/>
              <w:bottom w:val="single" w:sz="4" w:space="0" w:color="auto"/>
              <w:right w:val="single" w:sz="4" w:space="0" w:color="auto"/>
            </w:tcBorders>
            <w:vAlign w:val="center"/>
          </w:tcPr>
          <w:p w14:paraId="6DA7781B" w14:textId="1B97A620" w:rsidR="00BB1EEB" w:rsidRPr="00BB1EEB" w:rsidRDefault="001D4B16" w:rsidP="00BB1EEB">
            <w:pPr>
              <w:pStyle w:val="Default"/>
              <w:rPr>
                <w:rFonts w:ascii="Arial" w:hAnsi="Arial" w:cs="Arial"/>
                <w:sz w:val="22"/>
                <w:szCs w:val="22"/>
              </w:rPr>
            </w:pPr>
            <w:r>
              <w:rPr>
                <w:rFonts w:ascii="Arial" w:hAnsi="Arial" w:cs="Arial"/>
                <w:sz w:val="22"/>
                <w:szCs w:val="22"/>
              </w:rPr>
              <w:t>19 August 2019</w:t>
            </w:r>
          </w:p>
        </w:tc>
      </w:tr>
      <w:tr w:rsidR="00BB1EEB" w:rsidRPr="009267B7" w14:paraId="632951B9" w14:textId="77777777" w:rsidTr="00E94E9E">
        <w:tc>
          <w:tcPr>
            <w:tcW w:w="2279" w:type="dxa"/>
            <w:shd w:val="clear" w:color="auto" w:fill="E6E6E6"/>
            <w:vAlign w:val="center"/>
          </w:tcPr>
          <w:p w14:paraId="3C74F4E7" w14:textId="77777777" w:rsidR="00BB1EEB" w:rsidRPr="00D91122" w:rsidRDefault="00BB1EEB" w:rsidP="00E94E9E">
            <w:pPr>
              <w:spacing w:after="240"/>
              <w:rPr>
                <w:rFonts w:cs="Arial"/>
                <w:bCs/>
              </w:rPr>
            </w:pPr>
          </w:p>
        </w:tc>
        <w:tc>
          <w:tcPr>
            <w:tcW w:w="6616" w:type="dxa"/>
            <w:vAlign w:val="center"/>
          </w:tcPr>
          <w:p w14:paraId="6DE41C94" w14:textId="77777777" w:rsidR="00BB1EEB" w:rsidRPr="000D6B80" w:rsidRDefault="00BB1EEB" w:rsidP="00E94E9E">
            <w:pPr>
              <w:pStyle w:val="Default"/>
              <w:rPr>
                <w:rFonts w:ascii="Arial" w:hAnsi="Arial" w:cs="Arial"/>
                <w:sz w:val="22"/>
                <w:szCs w:val="22"/>
              </w:rPr>
            </w:pPr>
          </w:p>
        </w:tc>
      </w:tr>
      <w:tr w:rsidR="00BB1EEB" w:rsidRPr="009267B7" w14:paraId="5F29B107" w14:textId="77777777" w:rsidTr="00E94E9E">
        <w:tc>
          <w:tcPr>
            <w:tcW w:w="2279" w:type="dxa"/>
            <w:shd w:val="clear" w:color="auto" w:fill="E6E6E6"/>
            <w:vAlign w:val="center"/>
          </w:tcPr>
          <w:p w14:paraId="43311F11" w14:textId="77777777" w:rsidR="00BB1EEB" w:rsidRPr="00D91122" w:rsidRDefault="00BB1EEB" w:rsidP="00E94E9E">
            <w:pPr>
              <w:spacing w:after="240"/>
              <w:rPr>
                <w:rFonts w:cs="Arial"/>
                <w:bCs/>
              </w:rPr>
            </w:pPr>
            <w:r>
              <w:rPr>
                <w:rFonts w:cs="Arial"/>
                <w:bCs/>
              </w:rPr>
              <w:t>Plans Ref:</w:t>
            </w:r>
          </w:p>
        </w:tc>
        <w:tc>
          <w:tcPr>
            <w:tcW w:w="6616" w:type="dxa"/>
            <w:vAlign w:val="center"/>
          </w:tcPr>
          <w:p w14:paraId="4E81A87D" w14:textId="77777777" w:rsidR="00BB1EEB" w:rsidRPr="000D6B80" w:rsidRDefault="00BB1EEB" w:rsidP="00E94E9E">
            <w:pPr>
              <w:pStyle w:val="Default"/>
              <w:rPr>
                <w:rFonts w:ascii="Arial" w:hAnsi="Arial" w:cs="Arial"/>
                <w:sz w:val="22"/>
                <w:szCs w:val="22"/>
              </w:rPr>
            </w:pPr>
          </w:p>
        </w:tc>
      </w:tr>
      <w:tr w:rsidR="00BB1EEB" w:rsidRPr="009267B7" w14:paraId="374A0362" w14:textId="77777777" w:rsidTr="00E94E9E">
        <w:tc>
          <w:tcPr>
            <w:tcW w:w="2279" w:type="dxa"/>
            <w:shd w:val="clear" w:color="auto" w:fill="E6E6E6"/>
            <w:vAlign w:val="center"/>
          </w:tcPr>
          <w:p w14:paraId="5D794FC7" w14:textId="77777777" w:rsidR="00BB1EEB" w:rsidRDefault="00BB1EEB" w:rsidP="00E94E9E">
            <w:pPr>
              <w:spacing w:after="240"/>
              <w:rPr>
                <w:rFonts w:cs="Arial"/>
                <w:bCs/>
              </w:rPr>
            </w:pPr>
            <w:r>
              <w:rPr>
                <w:rFonts w:cs="Arial"/>
                <w:bCs/>
              </w:rPr>
              <w:t>Date Lodged</w:t>
            </w:r>
          </w:p>
        </w:tc>
        <w:tc>
          <w:tcPr>
            <w:tcW w:w="6616" w:type="dxa"/>
            <w:vAlign w:val="center"/>
          </w:tcPr>
          <w:p w14:paraId="11F67743" w14:textId="789C4657" w:rsidR="00BB1EEB" w:rsidRPr="000D6B80" w:rsidRDefault="001D4B16" w:rsidP="00E94E9E">
            <w:pPr>
              <w:pStyle w:val="Default"/>
              <w:rPr>
                <w:rFonts w:ascii="Arial" w:hAnsi="Arial" w:cs="Arial"/>
                <w:sz w:val="22"/>
                <w:szCs w:val="22"/>
              </w:rPr>
            </w:pPr>
            <w:r>
              <w:rPr>
                <w:rFonts w:ascii="Arial" w:hAnsi="Arial" w:cs="Arial"/>
                <w:sz w:val="22"/>
                <w:szCs w:val="22"/>
              </w:rPr>
              <w:t>12 August 2019</w:t>
            </w:r>
          </w:p>
        </w:tc>
      </w:tr>
      <w:tr w:rsidR="000E2E9C" w:rsidRPr="009267B7" w14:paraId="664D8C45" w14:textId="77777777" w:rsidTr="00E94E9E">
        <w:tc>
          <w:tcPr>
            <w:tcW w:w="2279" w:type="dxa"/>
            <w:vMerge w:val="restart"/>
            <w:shd w:val="clear" w:color="auto" w:fill="E6E6E6"/>
            <w:vAlign w:val="center"/>
          </w:tcPr>
          <w:p w14:paraId="2D70895D" w14:textId="77777777" w:rsidR="000E2E9C" w:rsidRDefault="000E2E9C" w:rsidP="00E94E9E">
            <w:pPr>
              <w:spacing w:after="240"/>
              <w:rPr>
                <w:rFonts w:cs="Arial"/>
                <w:bCs/>
              </w:rPr>
            </w:pPr>
            <w:r>
              <w:rPr>
                <w:rFonts w:cs="Arial"/>
                <w:bCs/>
              </w:rPr>
              <w:t>Additional Information Received</w:t>
            </w:r>
          </w:p>
        </w:tc>
        <w:tc>
          <w:tcPr>
            <w:tcW w:w="6616" w:type="dxa"/>
            <w:vAlign w:val="center"/>
          </w:tcPr>
          <w:p w14:paraId="5152888E" w14:textId="32FB7561" w:rsidR="000E2E9C" w:rsidRPr="000D6B80" w:rsidRDefault="000E2E9C" w:rsidP="00E94E9E">
            <w:pPr>
              <w:pStyle w:val="Default"/>
              <w:rPr>
                <w:rFonts w:ascii="Arial" w:hAnsi="Arial" w:cs="Arial"/>
                <w:sz w:val="22"/>
                <w:szCs w:val="22"/>
              </w:rPr>
            </w:pPr>
            <w:r w:rsidRPr="00450F3A">
              <w:rPr>
                <w:rFonts w:ascii="Arial" w:hAnsi="Arial" w:cs="Arial"/>
                <w:sz w:val="22"/>
                <w:szCs w:val="22"/>
              </w:rPr>
              <w:t>Covering Letter</w:t>
            </w:r>
          </w:p>
        </w:tc>
      </w:tr>
      <w:tr w:rsidR="000E2E9C" w:rsidRPr="009267B7" w14:paraId="4738FA6F" w14:textId="77777777" w:rsidTr="00E94E9E">
        <w:tc>
          <w:tcPr>
            <w:tcW w:w="2279" w:type="dxa"/>
            <w:vMerge/>
            <w:shd w:val="clear" w:color="auto" w:fill="E6E6E6"/>
            <w:vAlign w:val="center"/>
          </w:tcPr>
          <w:p w14:paraId="480B275B" w14:textId="1E436C1F" w:rsidR="000E2E9C" w:rsidRDefault="000E2E9C" w:rsidP="00E94E9E">
            <w:pPr>
              <w:spacing w:after="240"/>
              <w:rPr>
                <w:rFonts w:cs="Arial"/>
                <w:bCs/>
              </w:rPr>
            </w:pPr>
          </w:p>
        </w:tc>
        <w:tc>
          <w:tcPr>
            <w:tcW w:w="6616" w:type="dxa"/>
            <w:vAlign w:val="center"/>
          </w:tcPr>
          <w:p w14:paraId="6EF1A44C" w14:textId="01C0A998" w:rsidR="000E2E9C" w:rsidRPr="000D6B80" w:rsidRDefault="000E2E9C" w:rsidP="00E94E9E">
            <w:pPr>
              <w:pStyle w:val="Default"/>
              <w:rPr>
                <w:rFonts w:ascii="Arial" w:hAnsi="Arial" w:cs="Arial"/>
                <w:sz w:val="22"/>
                <w:szCs w:val="22"/>
              </w:rPr>
            </w:pPr>
            <w:r w:rsidRPr="00450F3A">
              <w:rPr>
                <w:rFonts w:ascii="Arial" w:hAnsi="Arial" w:cs="Arial"/>
                <w:sz w:val="22"/>
                <w:szCs w:val="22"/>
              </w:rPr>
              <w:t>Updated DA with all Owners consen</w:t>
            </w:r>
            <w:r>
              <w:rPr>
                <w:rFonts w:ascii="Arial" w:hAnsi="Arial" w:cs="Arial"/>
                <w:sz w:val="22"/>
                <w:szCs w:val="22"/>
              </w:rPr>
              <w:t>t</w:t>
            </w:r>
          </w:p>
        </w:tc>
      </w:tr>
      <w:tr w:rsidR="000E2E9C" w:rsidRPr="009267B7" w14:paraId="0C505DB2" w14:textId="77777777" w:rsidTr="00E94E9E">
        <w:tc>
          <w:tcPr>
            <w:tcW w:w="2279" w:type="dxa"/>
            <w:vMerge/>
            <w:shd w:val="clear" w:color="auto" w:fill="E6E6E6"/>
            <w:vAlign w:val="center"/>
          </w:tcPr>
          <w:p w14:paraId="6FEC53DB" w14:textId="77777777" w:rsidR="000E2E9C" w:rsidRDefault="000E2E9C" w:rsidP="00E94E9E">
            <w:pPr>
              <w:spacing w:after="240"/>
              <w:rPr>
                <w:rFonts w:cs="Arial"/>
                <w:bCs/>
              </w:rPr>
            </w:pPr>
          </w:p>
        </w:tc>
        <w:tc>
          <w:tcPr>
            <w:tcW w:w="6616" w:type="dxa"/>
            <w:vAlign w:val="center"/>
          </w:tcPr>
          <w:p w14:paraId="5859E91A" w14:textId="43780049" w:rsidR="000E2E9C" w:rsidRPr="000D6B80" w:rsidRDefault="000E2E9C" w:rsidP="00E94E9E">
            <w:pPr>
              <w:pStyle w:val="Default"/>
              <w:rPr>
                <w:rFonts w:ascii="Arial" w:hAnsi="Arial" w:cs="Arial"/>
                <w:sz w:val="22"/>
                <w:szCs w:val="22"/>
              </w:rPr>
            </w:pPr>
            <w:r w:rsidRPr="00450F3A">
              <w:rPr>
                <w:rFonts w:ascii="Arial" w:hAnsi="Arial" w:cs="Arial"/>
                <w:sz w:val="22"/>
                <w:szCs w:val="22"/>
              </w:rPr>
              <w:t>Schedule of Commitments &amp; Stage 1 Facility</w:t>
            </w:r>
          </w:p>
        </w:tc>
      </w:tr>
      <w:tr w:rsidR="000E2E9C" w:rsidRPr="009267B7" w14:paraId="5407A72F" w14:textId="77777777" w:rsidTr="00E94E9E">
        <w:tc>
          <w:tcPr>
            <w:tcW w:w="2279" w:type="dxa"/>
            <w:vMerge/>
            <w:shd w:val="clear" w:color="auto" w:fill="E6E6E6"/>
            <w:vAlign w:val="center"/>
          </w:tcPr>
          <w:p w14:paraId="02272193" w14:textId="77777777" w:rsidR="000E2E9C" w:rsidRDefault="000E2E9C" w:rsidP="00E94E9E">
            <w:pPr>
              <w:spacing w:after="240"/>
              <w:rPr>
                <w:rFonts w:cs="Arial"/>
                <w:bCs/>
              </w:rPr>
            </w:pPr>
          </w:p>
        </w:tc>
        <w:tc>
          <w:tcPr>
            <w:tcW w:w="6616" w:type="dxa"/>
            <w:vAlign w:val="center"/>
          </w:tcPr>
          <w:p w14:paraId="323FC8D0" w14:textId="38F605DD" w:rsidR="000E2E9C" w:rsidRPr="000D6B80" w:rsidRDefault="000E2E9C" w:rsidP="00E94E9E">
            <w:pPr>
              <w:pStyle w:val="Default"/>
              <w:rPr>
                <w:rFonts w:ascii="Arial" w:hAnsi="Arial" w:cs="Arial"/>
                <w:sz w:val="22"/>
                <w:szCs w:val="22"/>
              </w:rPr>
            </w:pPr>
            <w:r w:rsidRPr="00450F3A">
              <w:rPr>
                <w:rFonts w:ascii="Arial" w:hAnsi="Arial" w:cs="Arial"/>
                <w:sz w:val="22"/>
                <w:szCs w:val="22"/>
              </w:rPr>
              <w:t>Douglas Partners ASSM Plan</w:t>
            </w:r>
          </w:p>
        </w:tc>
      </w:tr>
      <w:tr w:rsidR="000E2E9C" w:rsidRPr="009267B7" w14:paraId="66641237" w14:textId="77777777" w:rsidTr="00E94E9E">
        <w:tc>
          <w:tcPr>
            <w:tcW w:w="2279" w:type="dxa"/>
            <w:vMerge/>
            <w:shd w:val="clear" w:color="auto" w:fill="E6E6E6"/>
            <w:vAlign w:val="center"/>
          </w:tcPr>
          <w:p w14:paraId="44A59BD4" w14:textId="77777777" w:rsidR="000E2E9C" w:rsidRDefault="000E2E9C" w:rsidP="00E94E9E">
            <w:pPr>
              <w:spacing w:after="240"/>
              <w:rPr>
                <w:rFonts w:cs="Arial"/>
                <w:bCs/>
              </w:rPr>
            </w:pPr>
          </w:p>
        </w:tc>
        <w:tc>
          <w:tcPr>
            <w:tcW w:w="6616" w:type="dxa"/>
            <w:vAlign w:val="center"/>
          </w:tcPr>
          <w:p w14:paraId="2057E11E" w14:textId="5D69D826" w:rsidR="000E2E9C" w:rsidRPr="000D6B80" w:rsidRDefault="000E2E9C" w:rsidP="00E94E9E">
            <w:pPr>
              <w:pStyle w:val="Default"/>
              <w:rPr>
                <w:rFonts w:ascii="Arial" w:hAnsi="Arial" w:cs="Arial"/>
                <w:sz w:val="22"/>
                <w:szCs w:val="22"/>
              </w:rPr>
            </w:pPr>
            <w:r>
              <w:rPr>
                <w:rFonts w:ascii="Arial" w:hAnsi="Arial" w:cs="Arial"/>
                <w:sz w:val="22"/>
                <w:szCs w:val="22"/>
              </w:rPr>
              <w:t>A</w:t>
            </w:r>
            <w:r w:rsidRPr="00450F3A">
              <w:rPr>
                <w:rFonts w:ascii="Arial" w:hAnsi="Arial" w:cs="Arial"/>
                <w:sz w:val="22"/>
                <w:szCs w:val="22"/>
              </w:rPr>
              <w:t>rchitecturals 11843-DA-Combined Dr</w:t>
            </w:r>
            <w:r w:rsidR="005476A3">
              <w:rPr>
                <w:rFonts w:ascii="Arial" w:hAnsi="Arial" w:cs="Arial"/>
                <w:sz w:val="22"/>
                <w:szCs w:val="22"/>
              </w:rPr>
              <w:t>a</w:t>
            </w:r>
            <w:r w:rsidRPr="00450F3A">
              <w:rPr>
                <w:rFonts w:ascii="Arial" w:hAnsi="Arial" w:cs="Arial"/>
                <w:sz w:val="22"/>
                <w:szCs w:val="22"/>
              </w:rPr>
              <w:t>w</w:t>
            </w:r>
            <w:r w:rsidR="005476A3">
              <w:rPr>
                <w:rFonts w:ascii="Arial" w:hAnsi="Arial" w:cs="Arial"/>
                <w:sz w:val="22"/>
                <w:szCs w:val="22"/>
              </w:rPr>
              <w:t>in</w:t>
            </w:r>
            <w:r w:rsidRPr="00450F3A">
              <w:rPr>
                <w:rFonts w:ascii="Arial" w:hAnsi="Arial" w:cs="Arial"/>
                <w:sz w:val="22"/>
                <w:szCs w:val="22"/>
              </w:rPr>
              <w:t>g Set</w:t>
            </w:r>
          </w:p>
        </w:tc>
      </w:tr>
      <w:tr w:rsidR="000E2E9C" w:rsidRPr="009267B7" w14:paraId="32E196C3" w14:textId="77777777" w:rsidTr="00E94E9E">
        <w:tc>
          <w:tcPr>
            <w:tcW w:w="2279" w:type="dxa"/>
            <w:vMerge/>
            <w:shd w:val="clear" w:color="auto" w:fill="E6E6E6"/>
            <w:vAlign w:val="center"/>
          </w:tcPr>
          <w:p w14:paraId="281BAB69" w14:textId="77777777" w:rsidR="000E2E9C" w:rsidRDefault="000E2E9C" w:rsidP="00E94E9E">
            <w:pPr>
              <w:spacing w:after="240"/>
              <w:rPr>
                <w:rFonts w:cs="Arial"/>
                <w:bCs/>
              </w:rPr>
            </w:pPr>
          </w:p>
        </w:tc>
        <w:tc>
          <w:tcPr>
            <w:tcW w:w="6616" w:type="dxa"/>
            <w:vAlign w:val="center"/>
          </w:tcPr>
          <w:p w14:paraId="488BB668" w14:textId="5CBBDDAF" w:rsidR="000E2E9C" w:rsidRPr="000D6B80" w:rsidRDefault="000E2E9C" w:rsidP="00E94E9E">
            <w:pPr>
              <w:pStyle w:val="Default"/>
              <w:rPr>
                <w:rFonts w:ascii="Arial" w:hAnsi="Arial" w:cs="Arial"/>
                <w:sz w:val="22"/>
                <w:szCs w:val="22"/>
              </w:rPr>
            </w:pPr>
            <w:r w:rsidRPr="00450F3A">
              <w:rPr>
                <w:rFonts w:ascii="Arial" w:hAnsi="Arial" w:cs="Arial"/>
                <w:sz w:val="22"/>
                <w:szCs w:val="22"/>
              </w:rPr>
              <w:t>Engineering DA Plans - Rev F</w:t>
            </w:r>
          </w:p>
        </w:tc>
      </w:tr>
      <w:tr w:rsidR="000E2E9C" w:rsidRPr="009267B7" w14:paraId="7E531EE2" w14:textId="77777777" w:rsidTr="00E94E9E">
        <w:tc>
          <w:tcPr>
            <w:tcW w:w="2279" w:type="dxa"/>
            <w:vMerge/>
            <w:shd w:val="clear" w:color="auto" w:fill="E6E6E6"/>
            <w:vAlign w:val="center"/>
          </w:tcPr>
          <w:p w14:paraId="6FCB290D" w14:textId="77777777" w:rsidR="000E2E9C" w:rsidRDefault="000E2E9C" w:rsidP="00E94E9E">
            <w:pPr>
              <w:spacing w:after="240"/>
              <w:rPr>
                <w:rFonts w:cs="Arial"/>
                <w:bCs/>
              </w:rPr>
            </w:pPr>
          </w:p>
        </w:tc>
        <w:tc>
          <w:tcPr>
            <w:tcW w:w="6616" w:type="dxa"/>
            <w:vAlign w:val="center"/>
          </w:tcPr>
          <w:p w14:paraId="5FF2BD40" w14:textId="407249F3" w:rsidR="000E2E9C" w:rsidRDefault="000E2E9C" w:rsidP="00E94E9E">
            <w:pPr>
              <w:pStyle w:val="Default"/>
              <w:rPr>
                <w:rFonts w:ascii="Arial" w:hAnsi="Arial" w:cs="Arial"/>
                <w:sz w:val="22"/>
                <w:szCs w:val="22"/>
              </w:rPr>
            </w:pPr>
            <w:r w:rsidRPr="00450F3A">
              <w:rPr>
                <w:rFonts w:ascii="Arial" w:hAnsi="Arial" w:cs="Arial"/>
                <w:sz w:val="22"/>
                <w:szCs w:val="22"/>
              </w:rPr>
              <w:t>Arborist Advice - 22_06_2019</w:t>
            </w:r>
          </w:p>
        </w:tc>
      </w:tr>
      <w:tr w:rsidR="000E2E9C" w:rsidRPr="009267B7" w14:paraId="0A3F5AB8" w14:textId="77777777" w:rsidTr="00E94E9E">
        <w:tc>
          <w:tcPr>
            <w:tcW w:w="2279" w:type="dxa"/>
            <w:vMerge/>
            <w:shd w:val="clear" w:color="auto" w:fill="E6E6E6"/>
            <w:vAlign w:val="center"/>
          </w:tcPr>
          <w:p w14:paraId="223D82C5" w14:textId="77777777" w:rsidR="000E2E9C" w:rsidRDefault="000E2E9C" w:rsidP="00E94E9E">
            <w:pPr>
              <w:spacing w:after="240"/>
              <w:rPr>
                <w:rFonts w:cs="Arial"/>
                <w:bCs/>
              </w:rPr>
            </w:pPr>
          </w:p>
        </w:tc>
        <w:tc>
          <w:tcPr>
            <w:tcW w:w="6616" w:type="dxa"/>
            <w:vAlign w:val="center"/>
          </w:tcPr>
          <w:p w14:paraId="2CCE87E0" w14:textId="11DB084C" w:rsidR="000E2E9C" w:rsidRDefault="000E2E9C" w:rsidP="00E94E9E">
            <w:pPr>
              <w:pStyle w:val="Default"/>
              <w:rPr>
                <w:rFonts w:ascii="Arial" w:hAnsi="Arial" w:cs="Arial"/>
                <w:sz w:val="22"/>
                <w:szCs w:val="22"/>
              </w:rPr>
            </w:pPr>
            <w:r w:rsidRPr="00450F3A">
              <w:rPr>
                <w:rFonts w:ascii="Arial" w:hAnsi="Arial" w:cs="Arial"/>
                <w:sz w:val="22"/>
                <w:szCs w:val="22"/>
              </w:rPr>
              <w:t>Arborist Advice (V2) - 06_08_2019</w:t>
            </w:r>
          </w:p>
        </w:tc>
      </w:tr>
      <w:tr w:rsidR="000E2E9C" w:rsidRPr="009267B7" w14:paraId="7AB7BF20" w14:textId="77777777" w:rsidTr="00E94E9E">
        <w:tc>
          <w:tcPr>
            <w:tcW w:w="2279" w:type="dxa"/>
            <w:vMerge/>
            <w:shd w:val="clear" w:color="auto" w:fill="E6E6E6"/>
            <w:vAlign w:val="center"/>
          </w:tcPr>
          <w:p w14:paraId="66B38842" w14:textId="77777777" w:rsidR="000E2E9C" w:rsidRDefault="000E2E9C" w:rsidP="00E94E9E">
            <w:pPr>
              <w:spacing w:after="240"/>
              <w:rPr>
                <w:rFonts w:cs="Arial"/>
                <w:bCs/>
              </w:rPr>
            </w:pPr>
          </w:p>
        </w:tc>
        <w:tc>
          <w:tcPr>
            <w:tcW w:w="6616" w:type="dxa"/>
            <w:vAlign w:val="center"/>
          </w:tcPr>
          <w:p w14:paraId="107F3242" w14:textId="3A132364" w:rsidR="000E2E9C" w:rsidRDefault="000E2E9C" w:rsidP="00E94E9E">
            <w:pPr>
              <w:pStyle w:val="Default"/>
              <w:rPr>
                <w:rFonts w:ascii="Arial" w:hAnsi="Arial" w:cs="Arial"/>
                <w:sz w:val="22"/>
                <w:szCs w:val="22"/>
              </w:rPr>
            </w:pPr>
            <w:r w:rsidRPr="00450F3A">
              <w:rPr>
                <w:rFonts w:ascii="Arial" w:hAnsi="Arial" w:cs="Arial"/>
                <w:sz w:val="22"/>
                <w:szCs w:val="22"/>
              </w:rPr>
              <w:t>Engineering DA Plans-3m shift Layout Comparison</w:t>
            </w:r>
          </w:p>
        </w:tc>
      </w:tr>
      <w:tr w:rsidR="000E2E9C" w:rsidRPr="009267B7" w14:paraId="0993DD65" w14:textId="77777777" w:rsidTr="00E94E9E">
        <w:tc>
          <w:tcPr>
            <w:tcW w:w="2279" w:type="dxa"/>
            <w:vMerge/>
            <w:shd w:val="clear" w:color="auto" w:fill="E6E6E6"/>
            <w:vAlign w:val="center"/>
          </w:tcPr>
          <w:p w14:paraId="4747CC87" w14:textId="77777777" w:rsidR="000E2E9C" w:rsidRDefault="000E2E9C" w:rsidP="00E94E9E">
            <w:pPr>
              <w:spacing w:after="240"/>
              <w:rPr>
                <w:rFonts w:cs="Arial"/>
                <w:bCs/>
              </w:rPr>
            </w:pPr>
          </w:p>
        </w:tc>
        <w:tc>
          <w:tcPr>
            <w:tcW w:w="6616" w:type="dxa"/>
            <w:vAlign w:val="center"/>
          </w:tcPr>
          <w:p w14:paraId="287E1FBA" w14:textId="0160A202" w:rsidR="000E2E9C" w:rsidRDefault="000E2E9C" w:rsidP="00E94E9E">
            <w:pPr>
              <w:pStyle w:val="Default"/>
              <w:rPr>
                <w:rFonts w:ascii="Arial" w:hAnsi="Arial" w:cs="Arial"/>
                <w:sz w:val="22"/>
                <w:szCs w:val="22"/>
              </w:rPr>
            </w:pPr>
            <w:r w:rsidRPr="00450F3A">
              <w:rPr>
                <w:rFonts w:ascii="Arial" w:hAnsi="Arial" w:cs="Arial"/>
                <w:sz w:val="22"/>
                <w:szCs w:val="22"/>
              </w:rPr>
              <w:t>Manor Road Tree Plans - Rev C - 2019_08_08</w:t>
            </w:r>
          </w:p>
        </w:tc>
      </w:tr>
      <w:tr w:rsidR="000E2E9C" w:rsidRPr="009267B7" w14:paraId="0BB78AF3" w14:textId="77777777" w:rsidTr="00E94E9E">
        <w:tc>
          <w:tcPr>
            <w:tcW w:w="2279" w:type="dxa"/>
            <w:vMerge/>
            <w:shd w:val="clear" w:color="auto" w:fill="E6E6E6"/>
            <w:vAlign w:val="center"/>
          </w:tcPr>
          <w:p w14:paraId="44647DB5" w14:textId="77777777" w:rsidR="000E2E9C" w:rsidRDefault="000E2E9C" w:rsidP="00E94E9E">
            <w:pPr>
              <w:spacing w:after="240"/>
              <w:rPr>
                <w:rFonts w:cs="Arial"/>
                <w:bCs/>
              </w:rPr>
            </w:pPr>
          </w:p>
        </w:tc>
        <w:tc>
          <w:tcPr>
            <w:tcW w:w="6616" w:type="dxa"/>
            <w:vAlign w:val="center"/>
          </w:tcPr>
          <w:p w14:paraId="5E3754A8" w14:textId="6855A1FB" w:rsidR="000E2E9C" w:rsidRDefault="000E2E9C" w:rsidP="00E94E9E">
            <w:pPr>
              <w:pStyle w:val="Default"/>
              <w:rPr>
                <w:rFonts w:ascii="Arial" w:hAnsi="Arial" w:cs="Arial"/>
                <w:sz w:val="22"/>
                <w:szCs w:val="22"/>
              </w:rPr>
            </w:pPr>
            <w:r w:rsidRPr="00450F3A">
              <w:rPr>
                <w:rFonts w:ascii="Arial" w:hAnsi="Arial" w:cs="Arial"/>
                <w:sz w:val="22"/>
                <w:szCs w:val="22"/>
              </w:rPr>
              <w:t>Construction Staging Plan (Stages 1 -11) - Rev B</w:t>
            </w:r>
          </w:p>
        </w:tc>
      </w:tr>
      <w:tr w:rsidR="000E2E9C" w:rsidRPr="009267B7" w14:paraId="4B3E6C3B" w14:textId="77777777" w:rsidTr="00E94E9E">
        <w:tc>
          <w:tcPr>
            <w:tcW w:w="2279" w:type="dxa"/>
            <w:vMerge/>
            <w:shd w:val="clear" w:color="auto" w:fill="E6E6E6"/>
            <w:vAlign w:val="center"/>
          </w:tcPr>
          <w:p w14:paraId="625A7A28" w14:textId="77777777" w:rsidR="000E2E9C" w:rsidRDefault="000E2E9C" w:rsidP="00E94E9E">
            <w:pPr>
              <w:spacing w:after="240"/>
              <w:rPr>
                <w:rFonts w:cs="Arial"/>
                <w:bCs/>
              </w:rPr>
            </w:pPr>
          </w:p>
        </w:tc>
        <w:tc>
          <w:tcPr>
            <w:tcW w:w="6616" w:type="dxa"/>
            <w:vAlign w:val="center"/>
          </w:tcPr>
          <w:p w14:paraId="440D3F33" w14:textId="70CCD97B" w:rsidR="000E2E9C" w:rsidRDefault="000E2E9C" w:rsidP="00E94E9E">
            <w:pPr>
              <w:pStyle w:val="Default"/>
              <w:rPr>
                <w:rFonts w:ascii="Arial" w:hAnsi="Arial" w:cs="Arial"/>
                <w:sz w:val="22"/>
                <w:szCs w:val="22"/>
              </w:rPr>
            </w:pPr>
            <w:r w:rsidRPr="00450F3A">
              <w:rPr>
                <w:rFonts w:ascii="Arial" w:hAnsi="Arial" w:cs="Arial"/>
                <w:sz w:val="22"/>
                <w:szCs w:val="22"/>
              </w:rPr>
              <w:t>Draft Community Plan - Stage 1</w:t>
            </w:r>
          </w:p>
        </w:tc>
      </w:tr>
      <w:tr w:rsidR="000E2E9C" w:rsidRPr="009267B7" w14:paraId="636D0676" w14:textId="77777777" w:rsidTr="00E94E9E">
        <w:tc>
          <w:tcPr>
            <w:tcW w:w="2279" w:type="dxa"/>
            <w:vMerge/>
            <w:shd w:val="clear" w:color="auto" w:fill="E6E6E6"/>
            <w:vAlign w:val="center"/>
          </w:tcPr>
          <w:p w14:paraId="1129FFD7" w14:textId="77777777" w:rsidR="000E2E9C" w:rsidRDefault="000E2E9C" w:rsidP="00E94E9E">
            <w:pPr>
              <w:spacing w:after="240"/>
              <w:rPr>
                <w:rFonts w:cs="Arial"/>
                <w:bCs/>
              </w:rPr>
            </w:pPr>
          </w:p>
        </w:tc>
        <w:tc>
          <w:tcPr>
            <w:tcW w:w="6616" w:type="dxa"/>
            <w:vAlign w:val="center"/>
          </w:tcPr>
          <w:p w14:paraId="13489AF3" w14:textId="55DCCE9F" w:rsidR="000E2E9C" w:rsidRDefault="000E2E9C" w:rsidP="00E94E9E">
            <w:pPr>
              <w:pStyle w:val="Default"/>
              <w:rPr>
                <w:rFonts w:ascii="Arial" w:hAnsi="Arial" w:cs="Arial"/>
                <w:sz w:val="22"/>
                <w:szCs w:val="22"/>
              </w:rPr>
            </w:pPr>
            <w:r w:rsidRPr="00450F3A">
              <w:rPr>
                <w:rFonts w:ascii="Arial" w:hAnsi="Arial" w:cs="Arial"/>
                <w:sz w:val="22"/>
                <w:szCs w:val="22"/>
              </w:rPr>
              <w:t>Landscape Plan DA-Rev G</w:t>
            </w:r>
          </w:p>
        </w:tc>
      </w:tr>
      <w:tr w:rsidR="000E2E9C" w:rsidRPr="009267B7" w14:paraId="258ADE49" w14:textId="77777777" w:rsidTr="00E94E9E">
        <w:tc>
          <w:tcPr>
            <w:tcW w:w="2279" w:type="dxa"/>
            <w:vMerge/>
            <w:shd w:val="clear" w:color="auto" w:fill="E6E6E6"/>
            <w:vAlign w:val="center"/>
          </w:tcPr>
          <w:p w14:paraId="6AB97939" w14:textId="77777777" w:rsidR="000E2E9C" w:rsidRDefault="000E2E9C" w:rsidP="00E94E9E">
            <w:pPr>
              <w:spacing w:after="240"/>
              <w:rPr>
                <w:rFonts w:cs="Arial"/>
                <w:bCs/>
              </w:rPr>
            </w:pPr>
          </w:p>
        </w:tc>
        <w:tc>
          <w:tcPr>
            <w:tcW w:w="6616" w:type="dxa"/>
            <w:vAlign w:val="center"/>
          </w:tcPr>
          <w:p w14:paraId="686C8082" w14:textId="1C7360ED" w:rsidR="000E2E9C" w:rsidRDefault="000E2E9C" w:rsidP="00E94E9E">
            <w:pPr>
              <w:pStyle w:val="Default"/>
              <w:rPr>
                <w:rFonts w:ascii="Arial" w:hAnsi="Arial" w:cs="Arial"/>
                <w:sz w:val="22"/>
                <w:szCs w:val="22"/>
              </w:rPr>
            </w:pPr>
            <w:r w:rsidRPr="00450F3A">
              <w:rPr>
                <w:rFonts w:ascii="Arial" w:hAnsi="Arial" w:cs="Arial"/>
                <w:sz w:val="22"/>
                <w:szCs w:val="22"/>
              </w:rPr>
              <w:t>Manor Rd BDAR Koala offset Rev1</w:t>
            </w:r>
          </w:p>
        </w:tc>
      </w:tr>
      <w:tr w:rsidR="000E2E9C" w:rsidRPr="009267B7" w14:paraId="7F0BD73B" w14:textId="77777777" w:rsidTr="00E94E9E">
        <w:tc>
          <w:tcPr>
            <w:tcW w:w="2279" w:type="dxa"/>
            <w:vMerge/>
            <w:shd w:val="clear" w:color="auto" w:fill="E6E6E6"/>
            <w:vAlign w:val="center"/>
          </w:tcPr>
          <w:p w14:paraId="070635E0" w14:textId="77777777" w:rsidR="000E2E9C" w:rsidRDefault="000E2E9C" w:rsidP="00E94E9E">
            <w:pPr>
              <w:spacing w:after="240"/>
              <w:rPr>
                <w:rFonts w:cs="Arial"/>
                <w:bCs/>
              </w:rPr>
            </w:pPr>
          </w:p>
        </w:tc>
        <w:tc>
          <w:tcPr>
            <w:tcW w:w="6616" w:type="dxa"/>
            <w:vAlign w:val="center"/>
          </w:tcPr>
          <w:p w14:paraId="144D92F7" w14:textId="6496B655" w:rsidR="000E2E9C" w:rsidRDefault="000E2E9C" w:rsidP="000E2E9C">
            <w:pPr>
              <w:pStyle w:val="Default"/>
              <w:rPr>
                <w:rFonts w:ascii="Arial" w:hAnsi="Arial" w:cs="Arial"/>
                <w:sz w:val="22"/>
                <w:szCs w:val="22"/>
              </w:rPr>
            </w:pPr>
            <w:r w:rsidRPr="00450F3A">
              <w:rPr>
                <w:rFonts w:ascii="Arial" w:hAnsi="Arial" w:cs="Arial"/>
                <w:sz w:val="22"/>
                <w:szCs w:val="22"/>
              </w:rPr>
              <w:t>Douglas Partners Contam</w:t>
            </w:r>
            <w:r>
              <w:rPr>
                <w:rFonts w:ascii="Arial" w:hAnsi="Arial" w:cs="Arial"/>
                <w:sz w:val="22"/>
                <w:szCs w:val="22"/>
              </w:rPr>
              <w:t xml:space="preserve">ination </w:t>
            </w:r>
            <w:r w:rsidRPr="00450F3A">
              <w:rPr>
                <w:rFonts w:ascii="Arial" w:hAnsi="Arial" w:cs="Arial"/>
                <w:sz w:val="22"/>
                <w:szCs w:val="22"/>
              </w:rPr>
              <w:t>Report Rev1</w:t>
            </w:r>
          </w:p>
        </w:tc>
      </w:tr>
      <w:tr w:rsidR="000E2E9C" w:rsidRPr="009267B7" w14:paraId="09362010" w14:textId="77777777" w:rsidTr="00D11778">
        <w:trPr>
          <w:trHeight w:val="4517"/>
        </w:trPr>
        <w:tc>
          <w:tcPr>
            <w:tcW w:w="2279" w:type="dxa"/>
            <w:vMerge/>
            <w:shd w:val="clear" w:color="auto" w:fill="E6E6E6"/>
            <w:vAlign w:val="center"/>
          </w:tcPr>
          <w:p w14:paraId="6ADBB0BF" w14:textId="77777777" w:rsidR="000E2E9C" w:rsidRDefault="000E2E9C" w:rsidP="00E94E9E">
            <w:pPr>
              <w:spacing w:after="240"/>
              <w:rPr>
                <w:rFonts w:cs="Arial"/>
                <w:bCs/>
              </w:rPr>
            </w:pPr>
          </w:p>
        </w:tc>
        <w:tc>
          <w:tcPr>
            <w:tcW w:w="6616" w:type="dxa"/>
            <w:vAlign w:val="center"/>
          </w:tcPr>
          <w:p w14:paraId="0AE00264" w14:textId="77777777" w:rsidR="000E2E9C" w:rsidRPr="00450F3A" w:rsidRDefault="000E2E9C" w:rsidP="000E2E9C">
            <w:pPr>
              <w:pStyle w:val="Default"/>
              <w:rPr>
                <w:rFonts w:ascii="Arial" w:hAnsi="Arial" w:cs="Arial"/>
                <w:sz w:val="22"/>
                <w:szCs w:val="22"/>
              </w:rPr>
            </w:pPr>
            <w:r>
              <w:rPr>
                <w:rFonts w:ascii="Arial" w:hAnsi="Arial" w:cs="Arial"/>
                <w:sz w:val="22"/>
                <w:szCs w:val="22"/>
              </w:rPr>
              <w:t>Updated House Plans and Design Controls with Basix and Draft Certificates for Light Roof for:</w:t>
            </w:r>
          </w:p>
          <w:p w14:paraId="4EC87079"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Amity (14.5m) Mk1 South</w:t>
            </w:r>
          </w:p>
          <w:p w14:paraId="7A8FA9FF" w14:textId="409612C8"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Amy (17.4m) Mk1 Nort</w:t>
            </w:r>
            <w:r w:rsidR="005476A3">
              <w:rPr>
                <w:rFonts w:ascii="Arial" w:hAnsi="Arial" w:cs="Arial"/>
                <w:sz w:val="22"/>
                <w:szCs w:val="22"/>
              </w:rPr>
              <w:t>h</w:t>
            </w:r>
          </w:p>
          <w:p w14:paraId="747985E2"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Atlanta (16.5m) Mk4 West</w:t>
            </w:r>
          </w:p>
          <w:p w14:paraId="75121ED1"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Eclipse (14.5m) Mk1 South</w:t>
            </w:r>
          </w:p>
          <w:p w14:paraId="53353189"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Eliza Davis (14.5m) Mk1 West</w:t>
            </w:r>
          </w:p>
          <w:p w14:paraId="3ABA271E"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Laura (17.4m Corner) Mk2 North</w:t>
            </w:r>
          </w:p>
          <w:p w14:paraId="127B7548"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Lydia (17.4m) Mk3 North</w:t>
            </w:r>
          </w:p>
          <w:p w14:paraId="18BD076D"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Lydia (17.4m) Mk4 North</w:t>
            </w:r>
          </w:p>
          <w:p w14:paraId="26D2B1E6"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Mary Ann Mk3 (14.5m) South</w:t>
            </w:r>
          </w:p>
          <w:p w14:paraId="7BFF7B19"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Oceana (16.5m) Mk3 South</w:t>
            </w:r>
          </w:p>
          <w:p w14:paraId="13227747"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Oceana (16.5m) Mk4 South</w:t>
            </w:r>
          </w:p>
          <w:p w14:paraId="2C46A8C0"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Providence (14.5m) Mk5 South</w:t>
            </w:r>
          </w:p>
          <w:p w14:paraId="2DC48BF1"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Providence (16.5m) Mk4 South</w:t>
            </w:r>
          </w:p>
          <w:p w14:paraId="68396D3F" w14:textId="77777777"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Susannah Mk1 (12.5m) South</w:t>
            </w:r>
          </w:p>
          <w:p w14:paraId="09186DBA" w14:textId="7E20FBC6" w:rsidR="000E2E9C" w:rsidRPr="00450F3A" w:rsidRDefault="000E2E9C" w:rsidP="000E2E9C">
            <w:pPr>
              <w:pStyle w:val="Default"/>
              <w:ind w:left="720"/>
              <w:rPr>
                <w:rFonts w:ascii="Arial" w:hAnsi="Arial" w:cs="Arial"/>
                <w:sz w:val="22"/>
                <w:szCs w:val="22"/>
              </w:rPr>
            </w:pPr>
            <w:r w:rsidRPr="00450F3A">
              <w:rPr>
                <w:rFonts w:ascii="Arial" w:hAnsi="Arial" w:cs="Arial"/>
                <w:sz w:val="22"/>
                <w:szCs w:val="22"/>
              </w:rPr>
              <w:t>Susannah Mk2 (12.5m) South</w:t>
            </w:r>
          </w:p>
        </w:tc>
      </w:tr>
    </w:tbl>
    <w:p w14:paraId="13618EA9" w14:textId="77777777" w:rsidR="00BB1EEB" w:rsidRDefault="00BB1EEB" w:rsidP="00BB1EEB">
      <w:pPr>
        <w:rPr>
          <w:rFonts w:eastAsiaTheme="majorEastAsia"/>
        </w:rPr>
      </w:pPr>
    </w:p>
    <w:p w14:paraId="32318048" w14:textId="77777777" w:rsidR="006E0D95" w:rsidRDefault="006E0D95" w:rsidP="00BB1EEB">
      <w:pPr>
        <w:rPr>
          <w:rFonts w:eastAsiaTheme="majorEastAsia"/>
        </w:rPr>
      </w:pPr>
    </w:p>
    <w:p w14:paraId="301305A7" w14:textId="77777777" w:rsidR="006E0D95" w:rsidRDefault="006E0D95" w:rsidP="00BB1EEB">
      <w:pPr>
        <w:rPr>
          <w:rFonts w:eastAsiaTheme="majorEastAsia"/>
        </w:rPr>
      </w:pPr>
    </w:p>
    <w:p w14:paraId="64CC93AF" w14:textId="77777777" w:rsidR="006E0D95" w:rsidRDefault="006E0D95" w:rsidP="00BB1EEB">
      <w:pPr>
        <w:rPr>
          <w:rFonts w:eastAsiaTheme="majorEastAsia"/>
        </w:rPr>
      </w:pPr>
    </w:p>
    <w:p w14:paraId="4BA47071" w14:textId="77777777" w:rsidR="00BB1EEB" w:rsidRPr="006E0D95" w:rsidRDefault="00BB1EEB" w:rsidP="00BB1EEB">
      <w:pPr>
        <w:rPr>
          <w:rFonts w:eastAsiaTheme="majorEastAsia"/>
          <w:b/>
        </w:rPr>
      </w:pPr>
      <w:r w:rsidRPr="006E0D95">
        <w:rPr>
          <w:rFonts w:eastAsiaTheme="majorEastAsia"/>
          <w:b/>
        </w:rPr>
        <w:lastRenderedPageBreak/>
        <w:t>PURPOSE</w:t>
      </w:r>
    </w:p>
    <w:p w14:paraId="7E7A8985" w14:textId="77777777" w:rsidR="00BB1EEB" w:rsidRDefault="00BB1EEB" w:rsidP="00BB1EEB">
      <w:pPr>
        <w:rPr>
          <w:rFonts w:eastAsiaTheme="majorEastAsia"/>
        </w:rPr>
      </w:pPr>
    </w:p>
    <w:p w14:paraId="3DFAB7CA" w14:textId="174A8D5F" w:rsidR="00BB1EEB" w:rsidRDefault="00BB1EEB" w:rsidP="006E0D95">
      <w:pPr>
        <w:jc w:val="both"/>
        <w:rPr>
          <w:rFonts w:cs="Arial"/>
          <w:szCs w:val="22"/>
        </w:rPr>
      </w:pPr>
      <w:r>
        <w:rPr>
          <w:rFonts w:eastAsiaTheme="majorEastAsia"/>
        </w:rPr>
        <w:t xml:space="preserve">The purpose of this report is to consider additional information submitted by the applicant in response to the deferral of </w:t>
      </w:r>
      <w:r w:rsidR="006E0D95">
        <w:rPr>
          <w:rFonts w:eastAsiaTheme="majorEastAsia"/>
        </w:rPr>
        <w:t xml:space="preserve">matter </w:t>
      </w:r>
      <w:r w:rsidRPr="000D6B80">
        <w:rPr>
          <w:rFonts w:cs="Arial"/>
          <w:szCs w:val="22"/>
        </w:rPr>
        <w:t>2014HCC</w:t>
      </w:r>
      <w:r>
        <w:rPr>
          <w:rFonts w:cs="Arial"/>
          <w:szCs w:val="22"/>
        </w:rPr>
        <w:t>016.</w:t>
      </w:r>
    </w:p>
    <w:p w14:paraId="56699F9E" w14:textId="77777777" w:rsidR="00BB1EEB" w:rsidRDefault="00BB1EEB" w:rsidP="00BB1EEB">
      <w:pPr>
        <w:rPr>
          <w:rFonts w:cs="Arial"/>
          <w:szCs w:val="22"/>
        </w:rPr>
      </w:pPr>
    </w:p>
    <w:p w14:paraId="2D1D4512" w14:textId="77777777" w:rsidR="00BB1EEB" w:rsidRPr="001D4B16" w:rsidRDefault="00BB1EEB" w:rsidP="00BB1EEB">
      <w:pPr>
        <w:rPr>
          <w:rFonts w:cs="Arial"/>
          <w:b/>
          <w:szCs w:val="22"/>
        </w:rPr>
      </w:pPr>
      <w:r w:rsidRPr="001D4B16">
        <w:rPr>
          <w:rFonts w:cs="Arial"/>
          <w:b/>
          <w:szCs w:val="22"/>
        </w:rPr>
        <w:t>BACKGROUND</w:t>
      </w:r>
    </w:p>
    <w:p w14:paraId="56EF80C1" w14:textId="77777777" w:rsidR="00BB1EEB" w:rsidRDefault="00BB1EEB" w:rsidP="00BB1EEB">
      <w:pPr>
        <w:rPr>
          <w:rFonts w:cs="Arial"/>
          <w:szCs w:val="22"/>
        </w:rPr>
      </w:pPr>
    </w:p>
    <w:p w14:paraId="3D2B5550" w14:textId="15544FA8" w:rsidR="00BB1EEB" w:rsidRDefault="001D4B16" w:rsidP="006E0D95">
      <w:pPr>
        <w:jc w:val="both"/>
        <w:rPr>
          <w:rFonts w:cs="Arial"/>
          <w:szCs w:val="22"/>
        </w:rPr>
      </w:pPr>
      <w:r>
        <w:rPr>
          <w:rFonts w:cs="Arial"/>
          <w:szCs w:val="22"/>
        </w:rPr>
        <w:t>At its meeting of 15 May 2019 the Panel considered all matters and materials relating to 152/2019/DA and resolved to defer determination of the development application pending further information, assessment and review.</w:t>
      </w:r>
    </w:p>
    <w:p w14:paraId="59390D90" w14:textId="77777777" w:rsidR="001D4B16" w:rsidRDefault="001D4B16" w:rsidP="006E0D95">
      <w:pPr>
        <w:jc w:val="both"/>
        <w:rPr>
          <w:rFonts w:cs="Arial"/>
          <w:szCs w:val="22"/>
        </w:rPr>
      </w:pPr>
    </w:p>
    <w:p w14:paraId="4C09216E" w14:textId="7CCA2ECA" w:rsidR="001D4B16" w:rsidRDefault="001D4B16" w:rsidP="006E0D95">
      <w:pPr>
        <w:jc w:val="both"/>
        <w:rPr>
          <w:rFonts w:cs="Arial"/>
          <w:szCs w:val="22"/>
        </w:rPr>
      </w:pPr>
      <w:r>
        <w:rPr>
          <w:rFonts w:cs="Arial"/>
          <w:szCs w:val="22"/>
        </w:rPr>
        <w:t>The terms of deferral are outlined and addressed in the report below.</w:t>
      </w:r>
    </w:p>
    <w:p w14:paraId="3F867BB7" w14:textId="77777777" w:rsidR="00BB1EEB" w:rsidRDefault="00BB1EEB" w:rsidP="00BB1EEB">
      <w:pPr>
        <w:rPr>
          <w:rFonts w:cs="Arial"/>
          <w:szCs w:val="22"/>
        </w:rPr>
      </w:pPr>
    </w:p>
    <w:p w14:paraId="2544FCBD" w14:textId="77777777" w:rsidR="00BB1EEB" w:rsidRPr="001D4B16" w:rsidRDefault="00BB1EEB" w:rsidP="00BB1EEB">
      <w:pPr>
        <w:rPr>
          <w:rFonts w:cs="Arial"/>
          <w:b/>
          <w:szCs w:val="22"/>
        </w:rPr>
      </w:pPr>
      <w:r w:rsidRPr="001D4B16">
        <w:rPr>
          <w:rFonts w:cs="Arial"/>
          <w:b/>
          <w:szCs w:val="22"/>
        </w:rPr>
        <w:t>REPORT</w:t>
      </w:r>
    </w:p>
    <w:p w14:paraId="62A0AFA8" w14:textId="77777777" w:rsidR="00BB1EEB" w:rsidRDefault="00BB1EEB" w:rsidP="00BB1EEB">
      <w:pPr>
        <w:rPr>
          <w:rFonts w:cs="Arial"/>
          <w:szCs w:val="22"/>
        </w:rPr>
      </w:pPr>
    </w:p>
    <w:p w14:paraId="606FC698" w14:textId="14A383A5" w:rsidR="001D4B16" w:rsidRDefault="00BB1EEB" w:rsidP="006E0D95">
      <w:pPr>
        <w:jc w:val="both"/>
        <w:rPr>
          <w:rFonts w:cs="Arial"/>
          <w:szCs w:val="22"/>
        </w:rPr>
      </w:pPr>
      <w:r>
        <w:rPr>
          <w:rFonts w:cs="Arial"/>
          <w:szCs w:val="22"/>
        </w:rPr>
        <w:t>In response to the panel’s decision to defer the applica</w:t>
      </w:r>
      <w:r w:rsidR="00FF4CC5">
        <w:rPr>
          <w:rFonts w:cs="Arial"/>
          <w:szCs w:val="22"/>
        </w:rPr>
        <w:t xml:space="preserve">tion the </w:t>
      </w:r>
      <w:r>
        <w:rPr>
          <w:rFonts w:cs="Arial"/>
          <w:szCs w:val="22"/>
        </w:rPr>
        <w:t>applicant submitted additional information to Council</w:t>
      </w:r>
      <w:r w:rsidR="001D4B16">
        <w:rPr>
          <w:rFonts w:cs="Arial"/>
          <w:szCs w:val="22"/>
        </w:rPr>
        <w:t>. This information was provided to clarify certain issues of concern to the Panel and to enable further review of certain environmental impacts.</w:t>
      </w:r>
    </w:p>
    <w:p w14:paraId="3BD37636" w14:textId="77777777" w:rsidR="001D4B16" w:rsidRDefault="001D4B16" w:rsidP="006E0D95">
      <w:pPr>
        <w:jc w:val="both"/>
        <w:rPr>
          <w:rFonts w:cs="Arial"/>
          <w:szCs w:val="22"/>
        </w:rPr>
      </w:pPr>
    </w:p>
    <w:p w14:paraId="41471A47" w14:textId="53BC6318" w:rsidR="00FF4CC5" w:rsidRDefault="001D4B16" w:rsidP="006E0D95">
      <w:pPr>
        <w:jc w:val="both"/>
        <w:rPr>
          <w:rFonts w:cs="Arial"/>
          <w:szCs w:val="22"/>
        </w:rPr>
      </w:pPr>
      <w:r>
        <w:rPr>
          <w:rFonts w:cs="Arial"/>
          <w:szCs w:val="22"/>
        </w:rPr>
        <w:t>The terms of deferral were addressed by the applicant in the following manner:</w:t>
      </w:r>
    </w:p>
    <w:p w14:paraId="4B3D4885" w14:textId="77777777" w:rsidR="001D4B16" w:rsidRDefault="001D4B16" w:rsidP="00BB1EEB">
      <w:pPr>
        <w:rPr>
          <w:rFonts w:cs="Arial"/>
          <w:szCs w:val="22"/>
        </w:rPr>
      </w:pPr>
    </w:p>
    <w:tbl>
      <w:tblPr>
        <w:tblStyle w:val="TableGrid"/>
        <w:tblW w:w="0" w:type="auto"/>
        <w:tblLook w:val="04A0" w:firstRow="1" w:lastRow="0" w:firstColumn="1" w:lastColumn="0" w:noHBand="0" w:noVBand="1"/>
      </w:tblPr>
      <w:tblGrid>
        <w:gridCol w:w="4530"/>
        <w:gridCol w:w="4530"/>
      </w:tblGrid>
      <w:tr w:rsidR="001D4B16" w:rsidRPr="00F600DA" w14:paraId="16D0F38A" w14:textId="77777777" w:rsidTr="001D4B16">
        <w:tc>
          <w:tcPr>
            <w:tcW w:w="4530" w:type="dxa"/>
          </w:tcPr>
          <w:p w14:paraId="16279837" w14:textId="659FE924" w:rsidR="001D4B16" w:rsidRPr="00F600DA" w:rsidRDefault="001D4B16" w:rsidP="00FD1220">
            <w:pPr>
              <w:spacing w:before="120" w:after="120"/>
              <w:jc w:val="center"/>
              <w:rPr>
                <w:rFonts w:cs="Arial"/>
                <w:b/>
                <w:szCs w:val="22"/>
              </w:rPr>
            </w:pPr>
            <w:r w:rsidRPr="00F600DA">
              <w:rPr>
                <w:rFonts w:cs="Arial"/>
                <w:b/>
                <w:szCs w:val="22"/>
              </w:rPr>
              <w:t>Term of Deferral</w:t>
            </w:r>
          </w:p>
        </w:tc>
        <w:tc>
          <w:tcPr>
            <w:tcW w:w="4530" w:type="dxa"/>
          </w:tcPr>
          <w:p w14:paraId="08073034" w14:textId="51D6ABB9" w:rsidR="001D4B16" w:rsidRPr="00F600DA" w:rsidRDefault="00F600DA" w:rsidP="00FD1220">
            <w:pPr>
              <w:spacing w:before="120" w:after="120"/>
              <w:jc w:val="center"/>
              <w:rPr>
                <w:rFonts w:cs="Arial"/>
                <w:b/>
                <w:szCs w:val="22"/>
              </w:rPr>
            </w:pPr>
            <w:r>
              <w:rPr>
                <w:rFonts w:cs="Arial"/>
                <w:b/>
                <w:szCs w:val="22"/>
              </w:rPr>
              <w:t xml:space="preserve">Summary of </w:t>
            </w:r>
            <w:r w:rsidR="001D4B16" w:rsidRPr="00F600DA">
              <w:rPr>
                <w:rFonts w:cs="Arial"/>
                <w:b/>
                <w:szCs w:val="22"/>
              </w:rPr>
              <w:t>Applicant’s response.</w:t>
            </w:r>
          </w:p>
        </w:tc>
      </w:tr>
      <w:tr w:rsidR="001D4B16" w14:paraId="4586F16D" w14:textId="77777777" w:rsidTr="001D4B16">
        <w:tc>
          <w:tcPr>
            <w:tcW w:w="4530" w:type="dxa"/>
          </w:tcPr>
          <w:p w14:paraId="59F80260" w14:textId="77777777" w:rsidR="001D4B16" w:rsidRDefault="001D4B16" w:rsidP="00FD1220">
            <w:pPr>
              <w:autoSpaceDE w:val="0"/>
              <w:autoSpaceDN w:val="0"/>
              <w:adjustRightInd w:val="0"/>
              <w:spacing w:before="120" w:after="120"/>
              <w:rPr>
                <w:rFonts w:cs="Arial"/>
                <w:i/>
                <w:iCs/>
                <w:sz w:val="20"/>
                <w:szCs w:val="20"/>
                <w:lang w:eastAsia="en-AU"/>
              </w:rPr>
            </w:pPr>
            <w:r>
              <w:rPr>
                <w:rFonts w:cs="Arial"/>
                <w:i/>
                <w:iCs/>
                <w:sz w:val="20"/>
                <w:szCs w:val="20"/>
                <w:lang w:eastAsia="en-AU"/>
              </w:rPr>
              <w:t>1. Confirmation that all required owner's consent for lodgement of the Development Application</w:t>
            </w:r>
          </w:p>
          <w:p w14:paraId="1A7FEFD3" w14:textId="77777777" w:rsidR="001D4B16" w:rsidRDefault="001D4B16" w:rsidP="00FD1220">
            <w:pPr>
              <w:autoSpaceDE w:val="0"/>
              <w:autoSpaceDN w:val="0"/>
              <w:adjustRightInd w:val="0"/>
              <w:spacing w:before="120" w:after="120"/>
              <w:rPr>
                <w:rFonts w:cs="Arial"/>
                <w:i/>
                <w:iCs/>
                <w:sz w:val="20"/>
                <w:szCs w:val="20"/>
                <w:lang w:eastAsia="en-AU"/>
              </w:rPr>
            </w:pPr>
            <w:r>
              <w:rPr>
                <w:rFonts w:cs="Arial"/>
                <w:i/>
                <w:iCs/>
                <w:sz w:val="20"/>
                <w:szCs w:val="20"/>
                <w:lang w:eastAsia="en-AU"/>
              </w:rPr>
              <w:t>have been obtained (including land upon which there may be a Right of Way or easement</w:t>
            </w:r>
          </w:p>
          <w:p w14:paraId="3920280D" w14:textId="77777777" w:rsidR="001D4B16" w:rsidRDefault="001D4B16" w:rsidP="00FD1220">
            <w:pPr>
              <w:autoSpaceDE w:val="0"/>
              <w:autoSpaceDN w:val="0"/>
              <w:adjustRightInd w:val="0"/>
              <w:spacing w:before="120" w:after="120"/>
              <w:rPr>
                <w:rFonts w:cs="Arial"/>
                <w:i/>
                <w:iCs/>
                <w:sz w:val="20"/>
                <w:szCs w:val="20"/>
                <w:lang w:eastAsia="en-AU"/>
              </w:rPr>
            </w:pPr>
            <w:r>
              <w:rPr>
                <w:rFonts w:cs="Arial"/>
                <w:i/>
                <w:iCs/>
                <w:sz w:val="20"/>
                <w:szCs w:val="20"/>
                <w:lang w:eastAsia="en-AU"/>
              </w:rPr>
              <w:t>benefiting the property upon which works are proposed, noting the decision of the Court of</w:t>
            </w:r>
          </w:p>
          <w:p w14:paraId="691BB4E5" w14:textId="21AD4F9E" w:rsidR="001D4B16" w:rsidRDefault="001D4B16" w:rsidP="00FD1220">
            <w:pPr>
              <w:spacing w:before="120" w:after="120"/>
              <w:rPr>
                <w:rFonts w:cs="Arial"/>
                <w:szCs w:val="22"/>
              </w:rPr>
            </w:pPr>
            <w:r>
              <w:rPr>
                <w:rFonts w:cs="Arial"/>
                <w:i/>
                <w:iCs/>
                <w:sz w:val="20"/>
                <w:szCs w:val="20"/>
                <w:lang w:eastAsia="en-AU"/>
              </w:rPr>
              <w:t>Appeal in Al Maha Pty Ltd v Hualun Investments Pty Ltd (2018) NCWCA 245);</w:t>
            </w:r>
          </w:p>
        </w:tc>
        <w:tc>
          <w:tcPr>
            <w:tcW w:w="4530" w:type="dxa"/>
          </w:tcPr>
          <w:p w14:paraId="66F7A522" w14:textId="68A49C1A" w:rsidR="001D4B16" w:rsidRDefault="00F600DA" w:rsidP="00FD1220">
            <w:pPr>
              <w:autoSpaceDE w:val="0"/>
              <w:autoSpaceDN w:val="0"/>
              <w:adjustRightInd w:val="0"/>
              <w:spacing w:before="120" w:after="120"/>
              <w:rPr>
                <w:rFonts w:cs="Arial"/>
                <w:szCs w:val="22"/>
              </w:rPr>
            </w:pPr>
            <w:r>
              <w:rPr>
                <w:rFonts w:cs="Arial"/>
                <w:sz w:val="20"/>
                <w:szCs w:val="20"/>
                <w:lang w:eastAsia="en-AU"/>
              </w:rPr>
              <w:t>A signed DA Form has been provided from the owner of the land (Lot 1 DP 34303, 22 Manor Road, Harrington) consenting to the lodgement of the application.</w:t>
            </w:r>
          </w:p>
        </w:tc>
      </w:tr>
      <w:tr w:rsidR="004F4C73" w14:paraId="1328D892" w14:textId="77777777" w:rsidTr="00C674BF">
        <w:tc>
          <w:tcPr>
            <w:tcW w:w="9060" w:type="dxa"/>
            <w:gridSpan w:val="2"/>
          </w:tcPr>
          <w:p w14:paraId="52AEB37E" w14:textId="79BAC7C5" w:rsidR="004F4C73" w:rsidRDefault="004F4C73" w:rsidP="00FD1220">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0E2E9C">
              <w:rPr>
                <w:rFonts w:cs="Arial"/>
                <w:sz w:val="20"/>
                <w:szCs w:val="20"/>
                <w:lang w:eastAsia="en-AU"/>
              </w:rPr>
              <w:t xml:space="preserve"> The additional DA form supplied provides consent from the owners of Lot 1 DP 34303 for the registration of a restriction on title to allow works for the purpose of </w:t>
            </w:r>
            <w:r w:rsidR="006A1504">
              <w:rPr>
                <w:rFonts w:cs="Arial"/>
                <w:sz w:val="20"/>
                <w:szCs w:val="20"/>
                <w:lang w:eastAsia="en-AU"/>
              </w:rPr>
              <w:t>stormwater drainage of the development site.</w:t>
            </w:r>
          </w:p>
        </w:tc>
      </w:tr>
      <w:tr w:rsidR="001D4B16" w14:paraId="13547A16" w14:textId="77777777" w:rsidTr="001D4B16">
        <w:tc>
          <w:tcPr>
            <w:tcW w:w="4530" w:type="dxa"/>
          </w:tcPr>
          <w:p w14:paraId="64E8C7E6" w14:textId="0379842E" w:rsidR="001D4B16" w:rsidRDefault="001D4B16" w:rsidP="00FD1220">
            <w:pPr>
              <w:autoSpaceDE w:val="0"/>
              <w:autoSpaceDN w:val="0"/>
              <w:adjustRightInd w:val="0"/>
              <w:spacing w:before="120" w:after="120"/>
              <w:rPr>
                <w:rFonts w:cs="Arial"/>
                <w:szCs w:val="22"/>
              </w:rPr>
            </w:pPr>
            <w:r>
              <w:rPr>
                <w:rFonts w:cs="Arial"/>
                <w:i/>
                <w:iCs/>
                <w:sz w:val="20"/>
                <w:szCs w:val="20"/>
                <w:lang w:eastAsia="en-AU"/>
              </w:rPr>
              <w:t>2.A Schedule of Commitments and details of the availability of services for residents at Stage 1</w:t>
            </w:r>
            <w:r w:rsidR="00FD1220">
              <w:rPr>
                <w:rFonts w:cs="Arial"/>
                <w:i/>
                <w:iCs/>
                <w:sz w:val="20"/>
                <w:szCs w:val="20"/>
                <w:lang w:eastAsia="en-AU"/>
              </w:rPr>
              <w:t xml:space="preserve"> </w:t>
            </w:r>
            <w:r>
              <w:rPr>
                <w:rFonts w:cs="Arial"/>
                <w:i/>
                <w:iCs/>
                <w:sz w:val="20"/>
                <w:szCs w:val="20"/>
                <w:lang w:eastAsia="en-AU"/>
              </w:rPr>
              <w:t>and all stages of the development, consistent with the requirements for Serviced Self Care</w:t>
            </w:r>
            <w:r w:rsidR="00FD1220">
              <w:rPr>
                <w:rFonts w:cs="Arial"/>
                <w:i/>
                <w:iCs/>
                <w:sz w:val="20"/>
                <w:szCs w:val="20"/>
                <w:lang w:eastAsia="en-AU"/>
              </w:rPr>
              <w:t xml:space="preserve"> </w:t>
            </w:r>
            <w:r>
              <w:rPr>
                <w:rFonts w:cs="Arial"/>
                <w:i/>
                <w:iCs/>
                <w:sz w:val="20"/>
                <w:szCs w:val="20"/>
                <w:lang w:eastAsia="en-AU"/>
              </w:rPr>
              <w:t>Housing under the terms of the SEPP (Housing for Seniors and People with a Disability)</w:t>
            </w:r>
            <w:r w:rsidR="00FD1220">
              <w:rPr>
                <w:rFonts w:cs="Arial"/>
                <w:i/>
                <w:iCs/>
                <w:sz w:val="20"/>
                <w:szCs w:val="20"/>
                <w:lang w:eastAsia="en-AU"/>
              </w:rPr>
              <w:t xml:space="preserve"> </w:t>
            </w:r>
            <w:r>
              <w:rPr>
                <w:rFonts w:cs="Arial"/>
                <w:i/>
                <w:iCs/>
                <w:sz w:val="20"/>
                <w:szCs w:val="20"/>
                <w:lang w:eastAsia="en-AU"/>
              </w:rPr>
              <w:t>2004 ("Seniors SEPP'), including the provision of a bus, its capacity, service times through</w:t>
            </w:r>
            <w:r w:rsidR="00FD1220">
              <w:rPr>
                <w:rFonts w:cs="Arial"/>
                <w:i/>
                <w:iCs/>
                <w:sz w:val="20"/>
                <w:szCs w:val="20"/>
                <w:lang w:eastAsia="en-AU"/>
              </w:rPr>
              <w:t xml:space="preserve"> </w:t>
            </w:r>
            <w:r>
              <w:rPr>
                <w:rFonts w:cs="Arial"/>
                <w:i/>
                <w:iCs/>
                <w:sz w:val="20"/>
                <w:szCs w:val="20"/>
                <w:lang w:eastAsia="en-AU"/>
              </w:rPr>
              <w:t>the day and week and destination(s).</w:t>
            </w:r>
          </w:p>
        </w:tc>
        <w:tc>
          <w:tcPr>
            <w:tcW w:w="4530" w:type="dxa"/>
          </w:tcPr>
          <w:p w14:paraId="5149B292" w14:textId="0D8ED318" w:rsidR="001D4B16" w:rsidRDefault="00F600DA" w:rsidP="00FD1220">
            <w:pPr>
              <w:autoSpaceDE w:val="0"/>
              <w:autoSpaceDN w:val="0"/>
              <w:adjustRightInd w:val="0"/>
              <w:spacing w:before="120" w:after="120"/>
              <w:rPr>
                <w:rFonts w:cs="Arial"/>
                <w:szCs w:val="22"/>
              </w:rPr>
            </w:pPr>
            <w:r>
              <w:rPr>
                <w:rFonts w:cs="Arial"/>
                <w:sz w:val="20"/>
                <w:szCs w:val="20"/>
                <w:lang w:eastAsia="en-AU"/>
              </w:rPr>
              <w:t>The required Schedule of Commitments and details, including the layout for the temporary Stage 1 facility is provided</w:t>
            </w:r>
            <w:r w:rsidR="006A1504">
              <w:rPr>
                <w:rFonts w:cs="Arial"/>
                <w:sz w:val="20"/>
                <w:szCs w:val="20"/>
                <w:lang w:eastAsia="en-AU"/>
              </w:rPr>
              <w:t>.</w:t>
            </w:r>
          </w:p>
        </w:tc>
      </w:tr>
      <w:tr w:rsidR="004F4C73" w14:paraId="09C6DFD0" w14:textId="77777777" w:rsidTr="003E64CA">
        <w:tc>
          <w:tcPr>
            <w:tcW w:w="9060" w:type="dxa"/>
            <w:gridSpan w:val="2"/>
          </w:tcPr>
          <w:p w14:paraId="1B1EDB11" w14:textId="1BB2E1DF" w:rsidR="004F4C73" w:rsidRDefault="004F4C73" w:rsidP="00FD1220">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6A1504">
              <w:rPr>
                <w:rFonts w:cs="Arial"/>
                <w:sz w:val="20"/>
                <w:szCs w:val="20"/>
                <w:lang w:eastAsia="en-AU"/>
              </w:rPr>
              <w:t xml:space="preserve"> Council is satisfied that the provisions made in the Schedule of Commitments are consistent with the requirements of the Senior SEPP and are suitable given the nature and scale of the development.</w:t>
            </w:r>
            <w:r w:rsidR="00F52003">
              <w:rPr>
                <w:rFonts w:cs="Arial"/>
                <w:sz w:val="20"/>
                <w:szCs w:val="20"/>
                <w:lang w:eastAsia="en-AU"/>
              </w:rPr>
              <w:t xml:space="preserve"> Condition no. 9 has been amended to require the provision of these services and facilities.</w:t>
            </w:r>
          </w:p>
        </w:tc>
      </w:tr>
      <w:tr w:rsidR="001D4B16" w14:paraId="7C72A560" w14:textId="77777777" w:rsidTr="001D4B16">
        <w:tc>
          <w:tcPr>
            <w:tcW w:w="4530" w:type="dxa"/>
          </w:tcPr>
          <w:p w14:paraId="7A8C1C7E" w14:textId="1289BD33" w:rsidR="00F600DA" w:rsidRDefault="00F600DA" w:rsidP="00FD1220">
            <w:pPr>
              <w:autoSpaceDE w:val="0"/>
              <w:autoSpaceDN w:val="0"/>
              <w:adjustRightInd w:val="0"/>
              <w:spacing w:before="120" w:after="120"/>
              <w:rPr>
                <w:rFonts w:cs="Arial"/>
                <w:i/>
                <w:iCs/>
                <w:sz w:val="20"/>
                <w:szCs w:val="20"/>
                <w:lang w:eastAsia="en-AU"/>
              </w:rPr>
            </w:pPr>
            <w:r>
              <w:rPr>
                <w:rFonts w:cs="Arial"/>
                <w:sz w:val="20"/>
                <w:szCs w:val="20"/>
                <w:lang w:eastAsia="en-AU"/>
              </w:rPr>
              <w:t xml:space="preserve">3. </w:t>
            </w:r>
            <w:r>
              <w:rPr>
                <w:rFonts w:cs="Arial"/>
                <w:i/>
                <w:iCs/>
                <w:sz w:val="20"/>
                <w:szCs w:val="20"/>
                <w:lang w:eastAsia="en-AU"/>
              </w:rPr>
              <w:t>Confirmation that the development complies with Clause 7.1 of Greater Taree Local</w:t>
            </w:r>
            <w:r w:rsidR="00FD1220">
              <w:rPr>
                <w:rFonts w:cs="Arial"/>
                <w:i/>
                <w:iCs/>
                <w:sz w:val="20"/>
                <w:szCs w:val="20"/>
                <w:lang w:eastAsia="en-AU"/>
              </w:rPr>
              <w:t xml:space="preserve"> </w:t>
            </w:r>
            <w:r>
              <w:rPr>
                <w:rFonts w:cs="Arial"/>
                <w:i/>
                <w:iCs/>
                <w:sz w:val="20"/>
                <w:szCs w:val="20"/>
                <w:lang w:eastAsia="en-AU"/>
              </w:rPr>
              <w:t>Environmental Plan 2010 (GTLEP 2010), noting if works involve excavation more than 1m</w:t>
            </w:r>
            <w:r w:rsidR="00FD1220">
              <w:rPr>
                <w:rFonts w:cs="Arial"/>
                <w:i/>
                <w:iCs/>
                <w:sz w:val="20"/>
                <w:szCs w:val="20"/>
                <w:lang w:eastAsia="en-AU"/>
              </w:rPr>
              <w:t xml:space="preserve"> </w:t>
            </w:r>
            <w:r>
              <w:rPr>
                <w:rFonts w:cs="Arial"/>
                <w:i/>
                <w:iCs/>
                <w:sz w:val="20"/>
                <w:szCs w:val="20"/>
                <w:lang w:eastAsia="en-AU"/>
              </w:rPr>
              <w:t>below existing ground level, and Acid Sulfate Soils Management Plan is needed prior to</w:t>
            </w:r>
            <w:r w:rsidR="00FD1220">
              <w:rPr>
                <w:rFonts w:cs="Arial"/>
                <w:i/>
                <w:iCs/>
                <w:sz w:val="20"/>
                <w:szCs w:val="20"/>
                <w:lang w:eastAsia="en-AU"/>
              </w:rPr>
              <w:t xml:space="preserve"> </w:t>
            </w:r>
            <w:r>
              <w:rPr>
                <w:rFonts w:cs="Arial"/>
                <w:i/>
                <w:iCs/>
                <w:sz w:val="20"/>
                <w:szCs w:val="20"/>
                <w:lang w:eastAsia="en-AU"/>
              </w:rPr>
              <w:t>determination. If there is refinement of the</w:t>
            </w:r>
            <w:r w:rsidR="00FD1220">
              <w:rPr>
                <w:rFonts w:cs="Arial"/>
                <w:i/>
                <w:iCs/>
                <w:sz w:val="20"/>
                <w:szCs w:val="20"/>
                <w:lang w:eastAsia="en-AU"/>
              </w:rPr>
              <w:t xml:space="preserve"> </w:t>
            </w:r>
            <w:r>
              <w:rPr>
                <w:rFonts w:cs="Arial"/>
                <w:i/>
                <w:iCs/>
                <w:sz w:val="20"/>
                <w:szCs w:val="20"/>
                <w:lang w:eastAsia="en-AU"/>
              </w:rPr>
              <w:t>proposed detention basins, this shall ensure the</w:t>
            </w:r>
          </w:p>
          <w:p w14:paraId="2ADC58D0" w14:textId="36192B07" w:rsidR="001D4B16" w:rsidRDefault="00F600DA" w:rsidP="00FD1220">
            <w:pPr>
              <w:autoSpaceDE w:val="0"/>
              <w:autoSpaceDN w:val="0"/>
              <w:adjustRightInd w:val="0"/>
              <w:spacing w:before="120" w:after="120"/>
              <w:rPr>
                <w:rFonts w:cs="Arial"/>
                <w:szCs w:val="22"/>
              </w:rPr>
            </w:pPr>
            <w:r>
              <w:rPr>
                <w:rFonts w:cs="Arial"/>
                <w:i/>
                <w:iCs/>
                <w:sz w:val="20"/>
                <w:szCs w:val="20"/>
                <w:lang w:eastAsia="en-AU"/>
              </w:rPr>
              <w:t>technical drainage requirements are met regarding quantity and quality of storm water</w:t>
            </w:r>
            <w:r w:rsidR="00FD1220">
              <w:rPr>
                <w:rFonts w:cs="Arial"/>
                <w:i/>
                <w:iCs/>
                <w:sz w:val="20"/>
                <w:szCs w:val="20"/>
                <w:lang w:eastAsia="en-AU"/>
              </w:rPr>
              <w:t xml:space="preserve"> </w:t>
            </w:r>
            <w:r>
              <w:rPr>
                <w:rFonts w:cs="Arial"/>
                <w:i/>
                <w:iCs/>
                <w:sz w:val="20"/>
                <w:szCs w:val="20"/>
                <w:lang w:eastAsia="en-AU"/>
              </w:rPr>
              <w:t>disposal</w:t>
            </w:r>
            <w:r w:rsidR="00FD1220">
              <w:rPr>
                <w:rFonts w:cs="Arial"/>
                <w:i/>
                <w:iCs/>
                <w:sz w:val="20"/>
                <w:szCs w:val="20"/>
                <w:lang w:eastAsia="en-AU"/>
              </w:rPr>
              <w:t>.</w:t>
            </w:r>
          </w:p>
        </w:tc>
        <w:tc>
          <w:tcPr>
            <w:tcW w:w="4530" w:type="dxa"/>
          </w:tcPr>
          <w:p w14:paraId="341DB5A0" w14:textId="2B6EFE40" w:rsidR="00F600DA" w:rsidRDefault="00F600DA" w:rsidP="00FD1220">
            <w:pPr>
              <w:autoSpaceDE w:val="0"/>
              <w:autoSpaceDN w:val="0"/>
              <w:adjustRightInd w:val="0"/>
              <w:spacing w:before="120" w:after="120"/>
              <w:rPr>
                <w:rFonts w:cs="Arial"/>
                <w:sz w:val="20"/>
                <w:szCs w:val="20"/>
                <w:lang w:eastAsia="en-AU"/>
              </w:rPr>
            </w:pPr>
            <w:r>
              <w:rPr>
                <w:rFonts w:cs="Arial"/>
                <w:sz w:val="20"/>
                <w:szCs w:val="20"/>
                <w:lang w:eastAsia="en-AU"/>
              </w:rPr>
              <w:t>Acid Sulfate Soils Screening has revealed that Potential Acid Sulfate Soils exist at depths of 1 metre below the surface and an Acid Sulfate Soils Management Plan has been prepared.</w:t>
            </w:r>
          </w:p>
          <w:p w14:paraId="528B9AF8" w14:textId="0A6A4F40" w:rsidR="001D4B16" w:rsidRPr="00F600DA" w:rsidRDefault="001D4B16" w:rsidP="00FD1220">
            <w:pPr>
              <w:tabs>
                <w:tab w:val="left" w:pos="1302"/>
              </w:tabs>
              <w:spacing w:before="120" w:after="120"/>
              <w:rPr>
                <w:rFonts w:cs="Arial"/>
                <w:szCs w:val="22"/>
              </w:rPr>
            </w:pPr>
          </w:p>
        </w:tc>
      </w:tr>
      <w:tr w:rsidR="004F4C73" w14:paraId="0A27C330" w14:textId="77777777" w:rsidTr="0051001F">
        <w:tc>
          <w:tcPr>
            <w:tcW w:w="9060" w:type="dxa"/>
            <w:gridSpan w:val="2"/>
          </w:tcPr>
          <w:p w14:paraId="4C07F70E" w14:textId="40F8C857" w:rsidR="004F4C73" w:rsidRDefault="004F4C73" w:rsidP="00FD1220">
            <w:pPr>
              <w:autoSpaceDE w:val="0"/>
              <w:autoSpaceDN w:val="0"/>
              <w:adjustRightInd w:val="0"/>
              <w:spacing w:before="120" w:after="120"/>
              <w:jc w:val="both"/>
              <w:rPr>
                <w:rFonts w:cs="Arial"/>
                <w:sz w:val="20"/>
                <w:szCs w:val="20"/>
                <w:lang w:eastAsia="en-AU"/>
              </w:rPr>
            </w:pPr>
            <w:r>
              <w:rPr>
                <w:rFonts w:cs="Arial"/>
                <w:sz w:val="20"/>
                <w:szCs w:val="20"/>
                <w:lang w:eastAsia="en-AU"/>
              </w:rPr>
              <w:lastRenderedPageBreak/>
              <w:t>Comment:</w:t>
            </w:r>
            <w:r w:rsidR="006A1504">
              <w:rPr>
                <w:rFonts w:cs="Arial"/>
                <w:sz w:val="20"/>
                <w:szCs w:val="20"/>
                <w:lang w:eastAsia="en-AU"/>
              </w:rPr>
              <w:t xml:space="preserve"> Council is satisfied that excavations required to facilitate the development will </w:t>
            </w:r>
            <w:r w:rsidR="005476A3">
              <w:rPr>
                <w:rFonts w:cs="Arial"/>
                <w:sz w:val="20"/>
                <w:szCs w:val="20"/>
                <w:lang w:eastAsia="en-AU"/>
              </w:rPr>
              <w:t>b</w:t>
            </w:r>
            <w:r w:rsidR="006A1504">
              <w:rPr>
                <w:rFonts w:cs="Arial"/>
                <w:sz w:val="20"/>
                <w:szCs w:val="20"/>
                <w:lang w:eastAsia="en-AU"/>
              </w:rPr>
              <w:t>e contained to within 1m below existing surface levels, with limited works below this depth.</w:t>
            </w:r>
          </w:p>
          <w:p w14:paraId="5708DD89" w14:textId="3E0A3C54" w:rsidR="006A1504" w:rsidRDefault="006A1504" w:rsidP="00FD1220">
            <w:pPr>
              <w:autoSpaceDE w:val="0"/>
              <w:autoSpaceDN w:val="0"/>
              <w:adjustRightInd w:val="0"/>
              <w:spacing w:before="120" w:after="120"/>
              <w:jc w:val="both"/>
              <w:rPr>
                <w:rFonts w:cs="Arial"/>
                <w:sz w:val="20"/>
                <w:szCs w:val="20"/>
                <w:lang w:eastAsia="en-AU"/>
              </w:rPr>
            </w:pPr>
            <w:r>
              <w:rPr>
                <w:rFonts w:cs="Arial"/>
                <w:sz w:val="20"/>
                <w:szCs w:val="20"/>
                <w:lang w:eastAsia="en-AU"/>
              </w:rPr>
              <w:t xml:space="preserve">The submitted report responsibly recommends that further investigations occur during each stage to further characterise the presence and extent of acid sulphate soils. </w:t>
            </w:r>
            <w:r w:rsidR="00557EAF">
              <w:rPr>
                <w:rFonts w:cs="Arial"/>
                <w:sz w:val="20"/>
                <w:szCs w:val="20"/>
                <w:lang w:eastAsia="en-AU"/>
              </w:rPr>
              <w:t>Proposed Condition No. 1</w:t>
            </w:r>
            <w:r w:rsidR="00FD1220">
              <w:rPr>
                <w:rFonts w:cs="Arial"/>
                <w:sz w:val="20"/>
                <w:szCs w:val="20"/>
                <w:lang w:eastAsia="en-AU"/>
              </w:rPr>
              <w:t>9</w:t>
            </w:r>
            <w:r w:rsidR="00557EAF">
              <w:rPr>
                <w:rFonts w:cs="Arial"/>
                <w:sz w:val="20"/>
                <w:szCs w:val="20"/>
                <w:lang w:eastAsia="en-AU"/>
              </w:rPr>
              <w:t xml:space="preserve"> </w:t>
            </w:r>
            <w:r w:rsidR="00557EAF" w:rsidRPr="00557EAF">
              <w:rPr>
                <w:rFonts w:cs="Arial"/>
                <w:sz w:val="20"/>
                <w:szCs w:val="20"/>
                <w:lang w:eastAsia="en-AU"/>
              </w:rPr>
              <w:t>requires</w:t>
            </w:r>
            <w:r w:rsidRPr="00557EAF">
              <w:rPr>
                <w:rFonts w:cs="Arial"/>
                <w:sz w:val="20"/>
                <w:szCs w:val="20"/>
                <w:lang w:eastAsia="en-AU"/>
              </w:rPr>
              <w:t xml:space="preserve"> such assessment at each stage.</w:t>
            </w:r>
          </w:p>
        </w:tc>
      </w:tr>
      <w:tr w:rsidR="001D4B16" w14:paraId="65E2DDAB" w14:textId="77777777" w:rsidTr="001D4B16">
        <w:tc>
          <w:tcPr>
            <w:tcW w:w="4530" w:type="dxa"/>
          </w:tcPr>
          <w:p w14:paraId="553F46D0" w14:textId="5D8F1805" w:rsidR="001D4B16" w:rsidRDefault="00F600DA" w:rsidP="00FD1220">
            <w:pPr>
              <w:autoSpaceDE w:val="0"/>
              <w:autoSpaceDN w:val="0"/>
              <w:adjustRightInd w:val="0"/>
              <w:spacing w:before="120" w:after="120"/>
              <w:rPr>
                <w:rFonts w:cs="Arial"/>
                <w:szCs w:val="22"/>
              </w:rPr>
            </w:pPr>
            <w:r>
              <w:rPr>
                <w:rFonts w:cs="Arial"/>
                <w:sz w:val="20"/>
                <w:szCs w:val="20"/>
                <w:lang w:eastAsia="en-AU"/>
              </w:rPr>
              <w:t xml:space="preserve">4. </w:t>
            </w:r>
            <w:r>
              <w:rPr>
                <w:rFonts w:cs="Arial"/>
                <w:i/>
                <w:iCs/>
                <w:sz w:val="20"/>
                <w:szCs w:val="20"/>
                <w:lang w:eastAsia="en-AU"/>
              </w:rPr>
              <w:t>Confirmation of the terms of the application made for the Site Compatibility Certificate (SCC)</w:t>
            </w:r>
            <w:r w:rsidR="00FD1220">
              <w:rPr>
                <w:rFonts w:cs="Arial"/>
                <w:i/>
                <w:iCs/>
                <w:sz w:val="20"/>
                <w:szCs w:val="20"/>
                <w:lang w:eastAsia="en-AU"/>
              </w:rPr>
              <w:t xml:space="preserve"> </w:t>
            </w:r>
            <w:r>
              <w:rPr>
                <w:rFonts w:cs="Arial"/>
                <w:i/>
                <w:iCs/>
                <w:sz w:val="20"/>
                <w:szCs w:val="20"/>
                <w:lang w:eastAsia="en-AU"/>
              </w:rPr>
              <w:t>including whether the temporary accommodation was proposed, and confirmation that the</w:t>
            </w:r>
            <w:r w:rsidR="00FD1220">
              <w:rPr>
                <w:rFonts w:cs="Arial"/>
                <w:i/>
                <w:iCs/>
                <w:sz w:val="20"/>
                <w:szCs w:val="20"/>
                <w:lang w:eastAsia="en-AU"/>
              </w:rPr>
              <w:t xml:space="preserve"> </w:t>
            </w:r>
            <w:r>
              <w:rPr>
                <w:rFonts w:cs="Arial"/>
                <w:i/>
                <w:iCs/>
                <w:sz w:val="20"/>
                <w:szCs w:val="20"/>
                <w:lang w:eastAsia="en-AU"/>
              </w:rPr>
              <w:t>proposal meets the requirements of clause 24(3) of the Seniors SEPP, including that it</w:t>
            </w:r>
            <w:r w:rsidR="00FD1220">
              <w:rPr>
                <w:rFonts w:cs="Arial"/>
                <w:i/>
                <w:iCs/>
                <w:sz w:val="20"/>
                <w:szCs w:val="20"/>
                <w:lang w:eastAsia="en-AU"/>
              </w:rPr>
              <w:t xml:space="preserve"> </w:t>
            </w:r>
            <w:r>
              <w:rPr>
                <w:rFonts w:cs="Arial"/>
                <w:i/>
                <w:iCs/>
                <w:sz w:val="20"/>
                <w:szCs w:val="20"/>
                <w:lang w:eastAsia="en-AU"/>
              </w:rPr>
              <w:t>cannot be larger than that proposed with the SCC</w:t>
            </w:r>
            <w:r w:rsidR="00FD1220">
              <w:rPr>
                <w:rFonts w:cs="Arial"/>
                <w:i/>
                <w:iCs/>
                <w:sz w:val="20"/>
                <w:szCs w:val="20"/>
                <w:lang w:eastAsia="en-AU"/>
              </w:rPr>
              <w:t>.</w:t>
            </w:r>
          </w:p>
        </w:tc>
        <w:tc>
          <w:tcPr>
            <w:tcW w:w="4530" w:type="dxa"/>
          </w:tcPr>
          <w:p w14:paraId="778C8BFA" w14:textId="7998C0C4" w:rsidR="001D4B16" w:rsidRDefault="00F600DA" w:rsidP="00FD1220">
            <w:pPr>
              <w:autoSpaceDE w:val="0"/>
              <w:autoSpaceDN w:val="0"/>
              <w:adjustRightInd w:val="0"/>
              <w:spacing w:before="120" w:after="120"/>
              <w:rPr>
                <w:rFonts w:cs="Arial"/>
                <w:szCs w:val="22"/>
              </w:rPr>
            </w:pPr>
            <w:r>
              <w:rPr>
                <w:rFonts w:cs="Arial"/>
                <w:sz w:val="20"/>
                <w:szCs w:val="20"/>
                <w:lang w:eastAsia="en-AU"/>
              </w:rPr>
              <w:t>The application for the site compatibility certificate did not include the temporary</w:t>
            </w:r>
            <w:r w:rsidR="00FD1220">
              <w:rPr>
                <w:rFonts w:cs="Arial"/>
                <w:sz w:val="20"/>
                <w:szCs w:val="20"/>
                <w:lang w:eastAsia="en-AU"/>
              </w:rPr>
              <w:t xml:space="preserve"> </w:t>
            </w:r>
            <w:r>
              <w:rPr>
                <w:rFonts w:cs="Arial"/>
                <w:sz w:val="20"/>
                <w:szCs w:val="20"/>
                <w:lang w:eastAsia="en-AU"/>
              </w:rPr>
              <w:t>accommodation, as this was added during further review of needs in the area and was considered an ancillary component that did not increase the scale of the development. Amended plans have been provided removing this component from the proposal.</w:t>
            </w:r>
          </w:p>
        </w:tc>
      </w:tr>
      <w:tr w:rsidR="004F4C73" w14:paraId="3A6D30BD" w14:textId="77777777" w:rsidTr="00A4455C">
        <w:tc>
          <w:tcPr>
            <w:tcW w:w="9060" w:type="dxa"/>
            <w:gridSpan w:val="2"/>
          </w:tcPr>
          <w:p w14:paraId="1FEF4D17" w14:textId="7BF028B4" w:rsidR="004F4C73" w:rsidRDefault="004F4C73" w:rsidP="00FD1220">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6A1504">
              <w:rPr>
                <w:rFonts w:cs="Arial"/>
                <w:sz w:val="20"/>
                <w:szCs w:val="20"/>
                <w:lang w:eastAsia="en-AU"/>
              </w:rPr>
              <w:t xml:space="preserve"> The amended plans indicating the deletion of the temporary accommodation </w:t>
            </w:r>
            <w:r w:rsidR="00C51B11">
              <w:rPr>
                <w:rFonts w:cs="Arial"/>
                <w:sz w:val="20"/>
                <w:szCs w:val="20"/>
                <w:lang w:eastAsia="en-AU"/>
              </w:rPr>
              <w:t>a</w:t>
            </w:r>
            <w:r w:rsidR="006A1504">
              <w:rPr>
                <w:rFonts w:cs="Arial"/>
                <w:sz w:val="20"/>
                <w:szCs w:val="20"/>
                <w:lang w:eastAsia="en-AU"/>
              </w:rPr>
              <w:t>re noted and considered acceptable. The village green has been expanded into the area previously set aside for the temporary accommodation building.</w:t>
            </w:r>
            <w:r w:rsidR="00C51B11">
              <w:rPr>
                <w:rFonts w:cs="Arial"/>
                <w:sz w:val="20"/>
                <w:szCs w:val="20"/>
                <w:lang w:eastAsia="en-AU"/>
              </w:rPr>
              <w:t xml:space="preserve"> </w:t>
            </w:r>
            <w:r w:rsidR="00C51B11" w:rsidRPr="00992939">
              <w:rPr>
                <w:rFonts w:cs="Arial"/>
                <w:sz w:val="20"/>
                <w:szCs w:val="20"/>
                <w:lang w:eastAsia="en-AU"/>
              </w:rPr>
              <w:t>Condition</w:t>
            </w:r>
            <w:r w:rsidR="00992939" w:rsidRPr="00992939">
              <w:rPr>
                <w:rFonts w:cs="Arial"/>
                <w:sz w:val="20"/>
                <w:szCs w:val="20"/>
                <w:lang w:eastAsia="en-AU"/>
              </w:rPr>
              <w:t>s</w:t>
            </w:r>
            <w:r w:rsidR="003D3429" w:rsidRPr="00992939">
              <w:rPr>
                <w:rFonts w:cs="Arial"/>
                <w:sz w:val="20"/>
                <w:szCs w:val="20"/>
                <w:lang w:eastAsia="en-AU"/>
              </w:rPr>
              <w:t xml:space="preserve"> No. 1 </w:t>
            </w:r>
            <w:r w:rsidR="00992939" w:rsidRPr="00992939">
              <w:rPr>
                <w:rFonts w:cs="Arial"/>
                <w:sz w:val="20"/>
                <w:szCs w:val="20"/>
                <w:lang w:eastAsia="en-AU"/>
              </w:rPr>
              <w:t xml:space="preserve"> and 8 have been</w:t>
            </w:r>
            <w:r w:rsidR="003D3429" w:rsidRPr="00992939">
              <w:rPr>
                <w:rFonts w:cs="Arial"/>
                <w:sz w:val="20"/>
                <w:szCs w:val="20"/>
                <w:lang w:eastAsia="en-AU"/>
              </w:rPr>
              <w:t xml:space="preserve"> amended to reflect the revised plans.</w:t>
            </w:r>
            <w:r w:rsidR="00992939">
              <w:rPr>
                <w:rFonts w:cs="Arial"/>
                <w:sz w:val="20"/>
                <w:szCs w:val="20"/>
                <w:lang w:eastAsia="en-AU"/>
              </w:rPr>
              <w:t xml:space="preserve"> </w:t>
            </w:r>
          </w:p>
        </w:tc>
      </w:tr>
      <w:tr w:rsidR="001D4B16" w14:paraId="5F6DBB99" w14:textId="77777777" w:rsidTr="001D4B16">
        <w:tc>
          <w:tcPr>
            <w:tcW w:w="4530" w:type="dxa"/>
          </w:tcPr>
          <w:p w14:paraId="4B5EE008" w14:textId="1D0A5E55" w:rsidR="001D4B16" w:rsidRDefault="00F600DA" w:rsidP="00FD1220">
            <w:pPr>
              <w:autoSpaceDE w:val="0"/>
              <w:autoSpaceDN w:val="0"/>
              <w:adjustRightInd w:val="0"/>
              <w:spacing w:before="120" w:after="120"/>
              <w:rPr>
                <w:rFonts w:cs="Arial"/>
                <w:szCs w:val="22"/>
              </w:rPr>
            </w:pPr>
            <w:r>
              <w:rPr>
                <w:rFonts w:cs="Arial"/>
                <w:sz w:val="20"/>
                <w:szCs w:val="20"/>
                <w:lang w:eastAsia="en-AU"/>
              </w:rPr>
              <w:t xml:space="preserve">5. </w:t>
            </w:r>
            <w:r>
              <w:rPr>
                <w:rFonts w:cs="Arial"/>
                <w:i/>
                <w:iCs/>
                <w:sz w:val="20"/>
                <w:szCs w:val="20"/>
                <w:lang w:eastAsia="en-AU"/>
              </w:rPr>
              <w:t>Confirmation that no works, including ancillary works to support the development, are located</w:t>
            </w:r>
            <w:r w:rsidR="00FD1220">
              <w:rPr>
                <w:rFonts w:cs="Arial"/>
                <w:i/>
                <w:iCs/>
                <w:sz w:val="20"/>
                <w:szCs w:val="20"/>
                <w:lang w:eastAsia="en-AU"/>
              </w:rPr>
              <w:t xml:space="preserve"> </w:t>
            </w:r>
            <w:r>
              <w:rPr>
                <w:rFonts w:cs="Arial"/>
                <w:i/>
                <w:iCs/>
                <w:sz w:val="20"/>
                <w:szCs w:val="20"/>
                <w:lang w:eastAsia="en-AU"/>
              </w:rPr>
              <w:t>in the Environmental Conservation E2 zone and</w:t>
            </w:r>
            <w:r w:rsidR="00FD1220">
              <w:rPr>
                <w:rFonts w:cs="Arial"/>
                <w:i/>
                <w:iCs/>
                <w:sz w:val="20"/>
                <w:szCs w:val="20"/>
                <w:lang w:eastAsia="en-AU"/>
              </w:rPr>
              <w:t xml:space="preserve"> </w:t>
            </w:r>
            <w:r>
              <w:rPr>
                <w:rFonts w:cs="Arial"/>
                <w:i/>
                <w:iCs/>
                <w:sz w:val="20"/>
                <w:szCs w:val="20"/>
                <w:lang w:eastAsia="en-AU"/>
              </w:rPr>
              <w:t>that the bushfire affectation to the site does</w:t>
            </w:r>
            <w:r w:rsidR="00FD1220">
              <w:rPr>
                <w:rFonts w:cs="Arial"/>
                <w:i/>
                <w:iCs/>
                <w:sz w:val="20"/>
                <w:szCs w:val="20"/>
                <w:lang w:eastAsia="en-AU"/>
              </w:rPr>
              <w:t xml:space="preserve"> </w:t>
            </w:r>
            <w:r>
              <w:rPr>
                <w:rFonts w:cs="Arial"/>
                <w:i/>
                <w:iCs/>
                <w:sz w:val="20"/>
                <w:szCs w:val="20"/>
                <w:lang w:eastAsia="en-AU"/>
              </w:rPr>
              <w:t>not preclude application of the Seniors Housing SEPP</w:t>
            </w:r>
            <w:r w:rsidR="00FD1220">
              <w:rPr>
                <w:rFonts w:cs="Arial"/>
                <w:i/>
                <w:iCs/>
                <w:sz w:val="20"/>
                <w:szCs w:val="20"/>
                <w:lang w:eastAsia="en-AU"/>
              </w:rPr>
              <w:t>.</w:t>
            </w:r>
          </w:p>
        </w:tc>
        <w:tc>
          <w:tcPr>
            <w:tcW w:w="4530" w:type="dxa"/>
          </w:tcPr>
          <w:p w14:paraId="3281224F" w14:textId="00ACBEC8" w:rsidR="00F600DA" w:rsidRDefault="00F600DA" w:rsidP="00FD1220">
            <w:pPr>
              <w:autoSpaceDE w:val="0"/>
              <w:autoSpaceDN w:val="0"/>
              <w:adjustRightInd w:val="0"/>
              <w:spacing w:before="120" w:after="120"/>
              <w:rPr>
                <w:rFonts w:cs="Arial"/>
                <w:sz w:val="20"/>
                <w:szCs w:val="20"/>
                <w:lang w:eastAsia="en-AU"/>
              </w:rPr>
            </w:pPr>
            <w:r>
              <w:rPr>
                <w:rFonts w:cs="Arial"/>
                <w:sz w:val="20"/>
                <w:szCs w:val="20"/>
                <w:lang w:eastAsia="en-AU"/>
              </w:rPr>
              <w:t>The location of the southern detention basin has been altered so as to no longer be within the E2 zone. There is no part of the seniors housing or ancillary aspects that are constructed in the E2 zone. There is tree planting to occur in this area; however, this is undertaken as an offset</w:t>
            </w:r>
            <w:r w:rsidR="00155426">
              <w:rPr>
                <w:rFonts w:cs="Arial"/>
                <w:sz w:val="20"/>
                <w:szCs w:val="20"/>
                <w:lang w:eastAsia="en-AU"/>
              </w:rPr>
              <w:t xml:space="preserve"> </w:t>
            </w:r>
            <w:r>
              <w:rPr>
                <w:rFonts w:cs="Arial"/>
                <w:sz w:val="20"/>
                <w:szCs w:val="20"/>
                <w:lang w:eastAsia="en-AU"/>
              </w:rPr>
              <w:t>planting as per item 10.</w:t>
            </w:r>
          </w:p>
          <w:p w14:paraId="44F1D3CD" w14:textId="64AA1701" w:rsidR="00F600DA" w:rsidRDefault="00F600DA" w:rsidP="00FD1220">
            <w:pPr>
              <w:autoSpaceDE w:val="0"/>
              <w:autoSpaceDN w:val="0"/>
              <w:adjustRightInd w:val="0"/>
              <w:spacing w:before="120" w:after="120"/>
              <w:rPr>
                <w:rFonts w:cs="Arial"/>
                <w:sz w:val="20"/>
                <w:szCs w:val="20"/>
                <w:lang w:eastAsia="en-AU"/>
              </w:rPr>
            </w:pPr>
            <w:r>
              <w:rPr>
                <w:rFonts w:cs="Arial"/>
                <w:sz w:val="20"/>
                <w:szCs w:val="20"/>
                <w:lang w:eastAsia="en-AU"/>
              </w:rPr>
              <w:t>The fact that the land is bushfire prone land does not preclude the consideration of the application under the SEPP. Schedule 1 of the SEPP does not list bush fire prone land as environmentally sensitive land which is precluded from development and the SEPP includes a specific clause 27 which deals with development on land mapped as bushfire prone land. This clause provides:</w:t>
            </w:r>
          </w:p>
          <w:p w14:paraId="1D0E5A02" w14:textId="57DEAB85" w:rsidR="00F600DA" w:rsidRDefault="00F600DA" w:rsidP="00FD1220">
            <w:pPr>
              <w:autoSpaceDE w:val="0"/>
              <w:autoSpaceDN w:val="0"/>
              <w:adjustRightInd w:val="0"/>
              <w:spacing w:before="120" w:after="120"/>
              <w:rPr>
                <w:rFonts w:cs="Arial"/>
                <w:i/>
                <w:iCs/>
                <w:sz w:val="20"/>
                <w:szCs w:val="20"/>
                <w:lang w:eastAsia="en-AU"/>
              </w:rPr>
            </w:pPr>
            <w:r>
              <w:rPr>
                <w:rFonts w:cs="Arial"/>
                <w:i/>
                <w:iCs/>
                <w:sz w:val="20"/>
                <w:szCs w:val="20"/>
                <w:lang w:eastAsia="en-AU"/>
              </w:rPr>
              <w:t>A consent authority must not consent to a development application made pursuant to this</w:t>
            </w:r>
            <w:r w:rsidR="00FD1220">
              <w:rPr>
                <w:rFonts w:cs="Arial"/>
                <w:i/>
                <w:iCs/>
                <w:sz w:val="20"/>
                <w:szCs w:val="20"/>
                <w:lang w:eastAsia="en-AU"/>
              </w:rPr>
              <w:t xml:space="preserve"> </w:t>
            </w:r>
            <w:r>
              <w:rPr>
                <w:rFonts w:cs="Arial"/>
                <w:i/>
                <w:iCs/>
                <w:sz w:val="20"/>
                <w:szCs w:val="20"/>
                <w:lang w:eastAsia="en-AU"/>
              </w:rPr>
              <w:t>Chapter to carry out development on land identified on a bush fire prone land map certified</w:t>
            </w:r>
            <w:r w:rsidR="00FD1220">
              <w:rPr>
                <w:rFonts w:cs="Arial"/>
                <w:i/>
                <w:iCs/>
                <w:sz w:val="20"/>
                <w:szCs w:val="20"/>
                <w:lang w:eastAsia="en-AU"/>
              </w:rPr>
              <w:t xml:space="preserve"> </w:t>
            </w:r>
            <w:r>
              <w:rPr>
                <w:rFonts w:cs="Arial"/>
                <w:i/>
                <w:iCs/>
                <w:sz w:val="20"/>
                <w:szCs w:val="20"/>
                <w:lang w:eastAsia="en-AU"/>
              </w:rPr>
              <w:t>under section 10.3 of the Act as "Bush fire prone land—vegetation category 1", "Bush fire</w:t>
            </w:r>
            <w:r w:rsidR="00FD1220">
              <w:rPr>
                <w:rFonts w:cs="Arial"/>
                <w:i/>
                <w:iCs/>
                <w:sz w:val="20"/>
                <w:szCs w:val="20"/>
                <w:lang w:eastAsia="en-AU"/>
              </w:rPr>
              <w:t xml:space="preserve"> </w:t>
            </w:r>
            <w:r>
              <w:rPr>
                <w:rFonts w:cs="Arial"/>
                <w:i/>
                <w:iCs/>
                <w:sz w:val="20"/>
                <w:szCs w:val="20"/>
                <w:lang w:eastAsia="en-AU"/>
              </w:rPr>
              <w:t>prone land—vegetation category 2" or "Bush fire prone land—vegetation buffer" unless the</w:t>
            </w:r>
            <w:r w:rsidR="00FD1220">
              <w:rPr>
                <w:rFonts w:cs="Arial"/>
                <w:i/>
                <w:iCs/>
                <w:sz w:val="20"/>
                <w:szCs w:val="20"/>
                <w:lang w:eastAsia="en-AU"/>
              </w:rPr>
              <w:t xml:space="preserve"> </w:t>
            </w:r>
            <w:r>
              <w:rPr>
                <w:rFonts w:cs="Arial"/>
                <w:i/>
                <w:iCs/>
                <w:sz w:val="20"/>
                <w:szCs w:val="20"/>
                <w:lang w:eastAsia="en-AU"/>
              </w:rPr>
              <w:t>consent authority is satisfied that the development complies with the requirements of the document titled Planning for Bush Fire Protection, ISBN 0 9751033 2 6, prepared by the NSW Rural Fire Service in co</w:t>
            </w:r>
            <w:r>
              <w:rPr>
                <w:rFonts w:ascii="Arial-ItalicMT" w:hAnsi="Arial-ItalicMT" w:cs="Arial-ItalicMT"/>
                <w:i/>
                <w:iCs/>
                <w:sz w:val="20"/>
                <w:szCs w:val="20"/>
                <w:lang w:eastAsia="en-AU"/>
              </w:rPr>
              <w:t>−</w:t>
            </w:r>
            <w:r>
              <w:rPr>
                <w:rFonts w:cs="Arial"/>
                <w:i/>
                <w:iCs/>
                <w:sz w:val="20"/>
                <w:szCs w:val="20"/>
                <w:lang w:eastAsia="en-AU"/>
              </w:rPr>
              <w:t>operation with the Department of Planning, dated December 2006.</w:t>
            </w:r>
          </w:p>
          <w:p w14:paraId="11C576DD" w14:textId="70672F4C" w:rsidR="001D4B16" w:rsidRDefault="00F600DA" w:rsidP="00FD1220">
            <w:pPr>
              <w:autoSpaceDE w:val="0"/>
              <w:autoSpaceDN w:val="0"/>
              <w:adjustRightInd w:val="0"/>
              <w:spacing w:before="120" w:after="120"/>
              <w:rPr>
                <w:rFonts w:cs="Arial"/>
                <w:szCs w:val="22"/>
              </w:rPr>
            </w:pPr>
            <w:r>
              <w:rPr>
                <w:rFonts w:cs="Arial"/>
                <w:sz w:val="20"/>
                <w:szCs w:val="20"/>
                <w:lang w:eastAsia="en-AU"/>
              </w:rPr>
              <w:t xml:space="preserve">The application was lodged with a bushfire assessment that assessed the application against </w:t>
            </w:r>
            <w:r>
              <w:rPr>
                <w:rFonts w:cs="Arial"/>
                <w:i/>
                <w:iCs/>
                <w:sz w:val="20"/>
                <w:szCs w:val="20"/>
                <w:lang w:eastAsia="en-AU"/>
              </w:rPr>
              <w:t xml:space="preserve">Planning for Bush Fire Protection 2006 </w:t>
            </w:r>
            <w:r>
              <w:rPr>
                <w:rFonts w:cs="Arial"/>
                <w:sz w:val="20"/>
                <w:szCs w:val="20"/>
                <w:lang w:eastAsia="en-AU"/>
              </w:rPr>
              <w:t>and was lodged as integrated development. Council forwarded the application and assessment to the NSW Rural Fire Service who issued general terms of approval for the development.</w:t>
            </w:r>
          </w:p>
        </w:tc>
      </w:tr>
      <w:tr w:rsidR="004F4C73" w14:paraId="241E44D5" w14:textId="77777777" w:rsidTr="00632EB9">
        <w:tc>
          <w:tcPr>
            <w:tcW w:w="9060" w:type="dxa"/>
            <w:gridSpan w:val="2"/>
          </w:tcPr>
          <w:p w14:paraId="10EA3626" w14:textId="4B97716A" w:rsidR="001063F3" w:rsidRDefault="004F4C73" w:rsidP="00FD1220">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1063F3">
              <w:rPr>
                <w:rFonts w:cs="Arial"/>
                <w:sz w:val="20"/>
                <w:szCs w:val="20"/>
                <w:lang w:eastAsia="en-AU"/>
              </w:rPr>
              <w:t xml:space="preserve"> The revised design of the southern detention basin ensures that no component of the development is located within the E2 zoned land. </w:t>
            </w:r>
          </w:p>
          <w:p w14:paraId="67F8D1BE" w14:textId="77777777" w:rsidR="001063F3" w:rsidRDefault="001063F3" w:rsidP="006E0D95">
            <w:pPr>
              <w:autoSpaceDE w:val="0"/>
              <w:autoSpaceDN w:val="0"/>
              <w:adjustRightInd w:val="0"/>
              <w:jc w:val="both"/>
              <w:rPr>
                <w:rFonts w:cs="Arial"/>
                <w:sz w:val="20"/>
                <w:szCs w:val="20"/>
                <w:lang w:eastAsia="en-AU"/>
              </w:rPr>
            </w:pPr>
          </w:p>
          <w:p w14:paraId="161E5136" w14:textId="6A8BAC39" w:rsidR="00155426" w:rsidRDefault="005476A3" w:rsidP="00B46AFA">
            <w:pPr>
              <w:autoSpaceDE w:val="0"/>
              <w:autoSpaceDN w:val="0"/>
              <w:adjustRightInd w:val="0"/>
              <w:jc w:val="both"/>
              <w:rPr>
                <w:rFonts w:cs="Arial"/>
                <w:sz w:val="20"/>
                <w:szCs w:val="20"/>
                <w:lang w:eastAsia="en-AU"/>
              </w:rPr>
            </w:pPr>
            <w:r>
              <w:rPr>
                <w:rFonts w:cs="Arial"/>
                <w:sz w:val="20"/>
                <w:szCs w:val="20"/>
                <w:lang w:eastAsia="en-AU"/>
              </w:rPr>
              <w:t>The Bush Fire Safety Authority issued by the NSW Rural Fire Service</w:t>
            </w:r>
            <w:r w:rsidR="001063F3">
              <w:rPr>
                <w:rFonts w:cs="Arial"/>
                <w:sz w:val="20"/>
                <w:szCs w:val="20"/>
                <w:lang w:eastAsia="en-AU"/>
              </w:rPr>
              <w:t xml:space="preserve"> sets out general terms of approval ensuring that the development is carried out in accordance with the document Planning for Bush Fire Protection.</w:t>
            </w:r>
          </w:p>
        </w:tc>
      </w:tr>
      <w:tr w:rsidR="001D4B16" w14:paraId="6F748271" w14:textId="77777777" w:rsidTr="001D4B16">
        <w:tc>
          <w:tcPr>
            <w:tcW w:w="4530" w:type="dxa"/>
          </w:tcPr>
          <w:p w14:paraId="450D9189" w14:textId="77777777" w:rsidR="00F600DA" w:rsidRDefault="00F600DA" w:rsidP="00FD1220">
            <w:pPr>
              <w:autoSpaceDE w:val="0"/>
              <w:autoSpaceDN w:val="0"/>
              <w:adjustRightInd w:val="0"/>
              <w:spacing w:before="120" w:after="120"/>
              <w:rPr>
                <w:rFonts w:cs="Arial"/>
                <w:i/>
                <w:iCs/>
                <w:sz w:val="20"/>
                <w:szCs w:val="20"/>
                <w:lang w:eastAsia="en-AU"/>
              </w:rPr>
            </w:pPr>
            <w:r>
              <w:rPr>
                <w:rFonts w:cs="Arial"/>
                <w:sz w:val="20"/>
                <w:szCs w:val="20"/>
                <w:lang w:eastAsia="en-AU"/>
              </w:rPr>
              <w:lastRenderedPageBreak/>
              <w:t xml:space="preserve">6. </w:t>
            </w:r>
            <w:r>
              <w:rPr>
                <w:rFonts w:cs="Arial"/>
                <w:i/>
                <w:iCs/>
                <w:sz w:val="20"/>
                <w:szCs w:val="20"/>
                <w:lang w:eastAsia="en-AU"/>
              </w:rPr>
              <w:t>Confirmation that the requirements of SEPP (Building Sustainability Index: BA SIX) 2004 are</w:t>
            </w:r>
          </w:p>
          <w:p w14:paraId="0FC2C915" w14:textId="0AC8F809" w:rsidR="001D4B16" w:rsidRDefault="00FD1220" w:rsidP="00FD1220">
            <w:pPr>
              <w:spacing w:before="120" w:after="120"/>
              <w:rPr>
                <w:rFonts w:cs="Arial"/>
                <w:szCs w:val="22"/>
              </w:rPr>
            </w:pPr>
            <w:r>
              <w:rPr>
                <w:rFonts w:cs="Arial"/>
                <w:i/>
                <w:iCs/>
                <w:sz w:val="20"/>
                <w:szCs w:val="20"/>
                <w:lang w:eastAsia="en-AU"/>
              </w:rPr>
              <w:t>M</w:t>
            </w:r>
            <w:r w:rsidR="00F600DA">
              <w:rPr>
                <w:rFonts w:cs="Arial"/>
                <w:i/>
                <w:iCs/>
                <w:sz w:val="20"/>
                <w:szCs w:val="20"/>
                <w:lang w:eastAsia="en-AU"/>
              </w:rPr>
              <w:t>et</w:t>
            </w:r>
            <w:r>
              <w:rPr>
                <w:rFonts w:cs="Arial"/>
                <w:i/>
                <w:iCs/>
                <w:sz w:val="20"/>
                <w:szCs w:val="20"/>
                <w:lang w:eastAsia="en-AU"/>
              </w:rPr>
              <w:t>.</w:t>
            </w:r>
          </w:p>
        </w:tc>
        <w:tc>
          <w:tcPr>
            <w:tcW w:w="4530" w:type="dxa"/>
          </w:tcPr>
          <w:p w14:paraId="3EA8DEB4" w14:textId="234B2897" w:rsidR="001D4B16" w:rsidRDefault="00F600DA" w:rsidP="00FD1220">
            <w:pPr>
              <w:autoSpaceDE w:val="0"/>
              <w:autoSpaceDN w:val="0"/>
              <w:adjustRightInd w:val="0"/>
              <w:spacing w:before="120" w:after="120"/>
              <w:rPr>
                <w:rFonts w:cs="Arial"/>
                <w:szCs w:val="22"/>
              </w:rPr>
            </w:pPr>
            <w:r>
              <w:rPr>
                <w:rFonts w:cs="Arial"/>
                <w:sz w:val="20"/>
                <w:szCs w:val="20"/>
                <w:lang w:eastAsia="en-AU"/>
              </w:rPr>
              <w:t>The required BASIX certificates for each individual dwelling have been generated and provided.</w:t>
            </w:r>
          </w:p>
        </w:tc>
      </w:tr>
      <w:tr w:rsidR="004F4C73" w14:paraId="5AA02FB9" w14:textId="77777777" w:rsidTr="00424404">
        <w:tc>
          <w:tcPr>
            <w:tcW w:w="9060" w:type="dxa"/>
            <w:gridSpan w:val="2"/>
          </w:tcPr>
          <w:p w14:paraId="652BC136" w14:textId="550458B7" w:rsidR="004F4C73" w:rsidRDefault="004F4C73" w:rsidP="00FD1220">
            <w:pPr>
              <w:spacing w:before="120" w:after="120"/>
              <w:jc w:val="both"/>
              <w:rPr>
                <w:rFonts w:cs="Arial"/>
                <w:szCs w:val="22"/>
              </w:rPr>
            </w:pPr>
            <w:r>
              <w:rPr>
                <w:rFonts w:cs="Arial"/>
                <w:sz w:val="20"/>
                <w:szCs w:val="20"/>
                <w:lang w:eastAsia="en-AU"/>
              </w:rPr>
              <w:t>Comment:</w:t>
            </w:r>
            <w:r w:rsidR="001063F3">
              <w:rPr>
                <w:rFonts w:cs="Arial"/>
                <w:sz w:val="20"/>
                <w:szCs w:val="20"/>
                <w:lang w:eastAsia="en-AU"/>
              </w:rPr>
              <w:t xml:space="preserve"> The required Basix certificates have been supplied for each of the proposed dwellings.</w:t>
            </w:r>
          </w:p>
        </w:tc>
      </w:tr>
      <w:tr w:rsidR="001D4B16" w14:paraId="47781A90" w14:textId="77777777" w:rsidTr="001D4B16">
        <w:tc>
          <w:tcPr>
            <w:tcW w:w="4530" w:type="dxa"/>
          </w:tcPr>
          <w:p w14:paraId="63BD2E32" w14:textId="352D8A0E" w:rsidR="001D4B16" w:rsidRDefault="00F600DA" w:rsidP="00FD1220">
            <w:pPr>
              <w:autoSpaceDE w:val="0"/>
              <w:autoSpaceDN w:val="0"/>
              <w:adjustRightInd w:val="0"/>
              <w:spacing w:before="120" w:after="120"/>
              <w:rPr>
                <w:rFonts w:cs="Arial"/>
                <w:szCs w:val="22"/>
              </w:rPr>
            </w:pPr>
            <w:r>
              <w:rPr>
                <w:rFonts w:cs="Arial"/>
                <w:sz w:val="20"/>
                <w:szCs w:val="20"/>
                <w:lang w:eastAsia="en-AU"/>
              </w:rPr>
              <w:t xml:space="preserve">7. </w:t>
            </w:r>
            <w:r>
              <w:rPr>
                <w:rFonts w:cs="Arial"/>
                <w:i/>
                <w:iCs/>
                <w:sz w:val="20"/>
                <w:szCs w:val="20"/>
                <w:lang w:eastAsia="en-AU"/>
              </w:rPr>
              <w:t>Review of the proposal in in relation to works to Manor Road, to retain as many trees as</w:t>
            </w:r>
            <w:r w:rsidR="00FD1220">
              <w:rPr>
                <w:rFonts w:cs="Arial"/>
                <w:i/>
                <w:iCs/>
                <w:sz w:val="20"/>
                <w:szCs w:val="20"/>
                <w:lang w:eastAsia="en-AU"/>
              </w:rPr>
              <w:t xml:space="preserve"> </w:t>
            </w:r>
            <w:r>
              <w:rPr>
                <w:rFonts w:cs="Arial"/>
                <w:i/>
                <w:iCs/>
                <w:sz w:val="20"/>
                <w:szCs w:val="20"/>
                <w:lang w:eastAsia="en-AU"/>
              </w:rPr>
              <w:t>possible, while still allowing an upgrade of the road, appropriate and commensurate with the</w:t>
            </w:r>
            <w:r w:rsidR="00FD1220">
              <w:rPr>
                <w:rFonts w:cs="Arial"/>
                <w:i/>
                <w:iCs/>
                <w:sz w:val="20"/>
                <w:szCs w:val="20"/>
                <w:lang w:eastAsia="en-AU"/>
              </w:rPr>
              <w:t xml:space="preserve"> </w:t>
            </w:r>
            <w:r>
              <w:rPr>
                <w:rFonts w:cs="Arial"/>
                <w:i/>
                <w:iCs/>
                <w:sz w:val="20"/>
                <w:szCs w:val="20"/>
                <w:lang w:eastAsia="en-AU"/>
              </w:rPr>
              <w:t>traffic associated with the density and use proposed. This may require review of works and</w:t>
            </w:r>
            <w:r w:rsidR="00FD1220">
              <w:rPr>
                <w:rFonts w:cs="Arial"/>
                <w:i/>
                <w:iCs/>
                <w:sz w:val="20"/>
                <w:szCs w:val="20"/>
                <w:lang w:eastAsia="en-AU"/>
              </w:rPr>
              <w:t xml:space="preserve"> </w:t>
            </w:r>
            <w:r>
              <w:rPr>
                <w:rFonts w:cs="Arial"/>
                <w:i/>
                <w:iCs/>
                <w:sz w:val="20"/>
                <w:szCs w:val="20"/>
                <w:lang w:eastAsia="en-AU"/>
              </w:rPr>
              <w:t>development within the site adjoining the northern boundary.</w:t>
            </w:r>
          </w:p>
        </w:tc>
        <w:tc>
          <w:tcPr>
            <w:tcW w:w="4530" w:type="dxa"/>
          </w:tcPr>
          <w:p w14:paraId="18775B3F" w14:textId="77777777" w:rsidR="001D4B16" w:rsidRDefault="00C2484F" w:rsidP="00FD1220">
            <w:pPr>
              <w:autoSpaceDE w:val="0"/>
              <w:autoSpaceDN w:val="0"/>
              <w:adjustRightInd w:val="0"/>
              <w:spacing w:before="120" w:after="120"/>
              <w:rPr>
                <w:rFonts w:cs="Arial"/>
                <w:sz w:val="20"/>
                <w:szCs w:val="20"/>
                <w:lang w:eastAsia="en-AU"/>
              </w:rPr>
            </w:pPr>
            <w:r>
              <w:rPr>
                <w:rFonts w:cs="Arial"/>
                <w:sz w:val="20"/>
                <w:szCs w:val="20"/>
                <w:lang w:eastAsia="en-AU"/>
              </w:rPr>
              <w:t>To examine this issue, all trees within Manor Road were surveyed and inspected by an arborist to determine structural root zones, tree protection zones and impacts of works on the land and within Manor Road. Various options were then examined in consultation with Council to examine opportunities to retain trees along Manor Road. The options examined looked at changes within the site, as well as within Manor Road.</w:t>
            </w:r>
          </w:p>
          <w:p w14:paraId="35F45010" w14:textId="27E6913B" w:rsidR="00C2484F" w:rsidRDefault="00C2484F" w:rsidP="00FD1220">
            <w:pPr>
              <w:autoSpaceDE w:val="0"/>
              <w:autoSpaceDN w:val="0"/>
              <w:adjustRightInd w:val="0"/>
              <w:spacing w:before="120" w:after="120"/>
              <w:rPr>
                <w:rFonts w:cs="Arial"/>
                <w:sz w:val="20"/>
                <w:szCs w:val="20"/>
                <w:lang w:eastAsia="en-AU"/>
              </w:rPr>
            </w:pPr>
            <w:r>
              <w:rPr>
                <w:rFonts w:cs="Arial"/>
                <w:sz w:val="20"/>
                <w:szCs w:val="20"/>
                <w:lang w:eastAsia="en-AU"/>
              </w:rPr>
              <w:t>Within the site, minor changes to the layout can be effected (through small adjustments to lot</w:t>
            </w:r>
            <w:r w:rsidR="00FD1220">
              <w:rPr>
                <w:rFonts w:cs="Arial"/>
                <w:sz w:val="20"/>
                <w:szCs w:val="20"/>
                <w:lang w:eastAsia="en-AU"/>
              </w:rPr>
              <w:t xml:space="preserve"> </w:t>
            </w:r>
            <w:r>
              <w:rPr>
                <w:rFonts w:cs="Arial"/>
                <w:sz w:val="20"/>
                <w:szCs w:val="20"/>
                <w:lang w:eastAsia="en-AU"/>
              </w:rPr>
              <w:t>boundaries) to create additional setback for the development and constructed wetland, etc. The</w:t>
            </w:r>
            <w:r w:rsidR="00FD1220">
              <w:rPr>
                <w:rFonts w:cs="Arial"/>
                <w:sz w:val="20"/>
                <w:szCs w:val="20"/>
                <w:lang w:eastAsia="en-AU"/>
              </w:rPr>
              <w:t xml:space="preserve"> </w:t>
            </w:r>
            <w:r>
              <w:rPr>
                <w:rFonts w:cs="Arial"/>
                <w:sz w:val="20"/>
                <w:szCs w:val="20"/>
                <w:lang w:eastAsia="en-AU"/>
              </w:rPr>
              <w:t>works in the road reserve have looked at various options to change alignments, drainage works, and removing items such as footpaths and street lighting. There have been five options examined in detail and plans of each option have been provided.</w:t>
            </w:r>
          </w:p>
          <w:p w14:paraId="6BA22BD2" w14:textId="1FA5CEFA" w:rsidR="00C2484F" w:rsidRDefault="00A96A3A" w:rsidP="00FD1220">
            <w:pPr>
              <w:autoSpaceDE w:val="0"/>
              <w:autoSpaceDN w:val="0"/>
              <w:adjustRightInd w:val="0"/>
              <w:spacing w:before="120" w:after="120"/>
              <w:rPr>
                <w:rFonts w:cs="Arial"/>
                <w:szCs w:val="22"/>
              </w:rPr>
            </w:pPr>
            <w:r>
              <w:rPr>
                <w:rFonts w:cs="Arial"/>
                <w:sz w:val="20"/>
                <w:szCs w:val="20"/>
                <w:lang w:eastAsia="en-AU"/>
              </w:rPr>
              <w:t>The options are summarised in the table below:</w:t>
            </w:r>
          </w:p>
        </w:tc>
      </w:tr>
      <w:tr w:rsidR="00C2484F" w14:paraId="21F0786D" w14:textId="77777777" w:rsidTr="00754DDC">
        <w:tc>
          <w:tcPr>
            <w:tcW w:w="9060" w:type="dxa"/>
            <w:gridSpan w:val="2"/>
          </w:tcPr>
          <w:tbl>
            <w:tblPr>
              <w:tblStyle w:val="TableGrid"/>
              <w:tblW w:w="0" w:type="auto"/>
              <w:tblLook w:val="04A0" w:firstRow="1" w:lastRow="0" w:firstColumn="1" w:lastColumn="0" w:noHBand="0" w:noVBand="1"/>
            </w:tblPr>
            <w:tblGrid>
              <w:gridCol w:w="861"/>
              <w:gridCol w:w="3699"/>
              <w:gridCol w:w="4274"/>
            </w:tblGrid>
            <w:tr w:rsidR="00C2484F" w14:paraId="27003640" w14:textId="77777777" w:rsidTr="00C2484F">
              <w:tc>
                <w:tcPr>
                  <w:tcW w:w="861" w:type="dxa"/>
                </w:tcPr>
                <w:p w14:paraId="3C46D16C" w14:textId="6023AC82" w:rsidR="00C2484F" w:rsidRPr="00C2484F" w:rsidRDefault="00C2484F" w:rsidP="00FD1220">
                  <w:pPr>
                    <w:spacing w:before="120" w:after="120"/>
                    <w:jc w:val="center"/>
                    <w:rPr>
                      <w:rFonts w:cs="Arial"/>
                      <w:b/>
                      <w:sz w:val="20"/>
                      <w:szCs w:val="20"/>
                      <w:lang w:eastAsia="en-AU"/>
                    </w:rPr>
                  </w:pPr>
                  <w:bookmarkStart w:id="0" w:name="_GoBack"/>
                  <w:bookmarkEnd w:id="0"/>
                  <w:r w:rsidRPr="00C2484F">
                    <w:rPr>
                      <w:rFonts w:cs="Arial"/>
                      <w:b/>
                      <w:sz w:val="20"/>
                      <w:szCs w:val="20"/>
                      <w:lang w:eastAsia="en-AU"/>
                    </w:rPr>
                    <w:t>Option</w:t>
                  </w:r>
                </w:p>
              </w:tc>
              <w:tc>
                <w:tcPr>
                  <w:tcW w:w="3699" w:type="dxa"/>
                </w:tcPr>
                <w:p w14:paraId="03DCDF26" w14:textId="539DED63" w:rsidR="00C2484F" w:rsidRPr="00C2484F" w:rsidRDefault="00C2484F" w:rsidP="00FD1220">
                  <w:pPr>
                    <w:spacing w:before="120" w:after="120"/>
                    <w:jc w:val="center"/>
                    <w:rPr>
                      <w:rFonts w:cs="Arial"/>
                      <w:b/>
                      <w:sz w:val="20"/>
                      <w:szCs w:val="20"/>
                      <w:lang w:eastAsia="en-AU"/>
                    </w:rPr>
                  </w:pPr>
                  <w:r w:rsidRPr="00C2484F">
                    <w:rPr>
                      <w:rFonts w:cs="Arial"/>
                      <w:b/>
                      <w:sz w:val="20"/>
                      <w:szCs w:val="20"/>
                      <w:lang w:eastAsia="en-AU"/>
                    </w:rPr>
                    <w:t>Features</w:t>
                  </w:r>
                </w:p>
              </w:tc>
              <w:tc>
                <w:tcPr>
                  <w:tcW w:w="4274" w:type="dxa"/>
                </w:tcPr>
                <w:p w14:paraId="4B697026" w14:textId="3F4905A7" w:rsidR="00C2484F" w:rsidRPr="00C2484F" w:rsidRDefault="00C2484F" w:rsidP="00FD1220">
                  <w:pPr>
                    <w:spacing w:before="120" w:after="120"/>
                    <w:jc w:val="center"/>
                    <w:rPr>
                      <w:rFonts w:cs="Arial"/>
                      <w:b/>
                      <w:sz w:val="20"/>
                      <w:szCs w:val="20"/>
                      <w:lang w:eastAsia="en-AU"/>
                    </w:rPr>
                  </w:pPr>
                  <w:r w:rsidRPr="00C2484F">
                    <w:rPr>
                      <w:rFonts w:cs="Arial"/>
                      <w:b/>
                      <w:sz w:val="20"/>
                      <w:szCs w:val="20"/>
                      <w:lang w:eastAsia="en-AU"/>
                    </w:rPr>
                    <w:t>Outcome for Trees</w:t>
                  </w:r>
                </w:p>
              </w:tc>
            </w:tr>
            <w:tr w:rsidR="00C2484F" w14:paraId="7167D0D6" w14:textId="77777777" w:rsidTr="00C2484F">
              <w:tc>
                <w:tcPr>
                  <w:tcW w:w="861" w:type="dxa"/>
                </w:tcPr>
                <w:p w14:paraId="4E2E03ED" w14:textId="6F6AB5ED" w:rsidR="00C2484F" w:rsidRDefault="00C2484F" w:rsidP="00FD1220">
                  <w:pPr>
                    <w:spacing w:before="120" w:after="120"/>
                    <w:rPr>
                      <w:rFonts w:cs="Arial"/>
                      <w:sz w:val="20"/>
                      <w:szCs w:val="20"/>
                      <w:lang w:eastAsia="en-AU"/>
                    </w:rPr>
                  </w:pPr>
                  <w:r>
                    <w:rPr>
                      <w:rFonts w:cs="Arial"/>
                      <w:sz w:val="20"/>
                      <w:szCs w:val="20"/>
                      <w:lang w:eastAsia="en-AU"/>
                    </w:rPr>
                    <w:t>1</w:t>
                  </w:r>
                </w:p>
              </w:tc>
              <w:tc>
                <w:tcPr>
                  <w:tcW w:w="3699" w:type="dxa"/>
                </w:tcPr>
                <w:p w14:paraId="56596A4C" w14:textId="0DB8E95A"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Works as per draft conditions of consent presented to JRPP meeting 15 May 2019.</w:t>
                  </w:r>
                </w:p>
              </w:tc>
              <w:tc>
                <w:tcPr>
                  <w:tcW w:w="4274" w:type="dxa"/>
                </w:tcPr>
                <w:p w14:paraId="3F4FBF39" w14:textId="773C3951"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No trees in corridor able to be conserved with losses from drainage treatments, footpath and street lighting and electricity trench</w:t>
                  </w:r>
                </w:p>
              </w:tc>
            </w:tr>
            <w:tr w:rsidR="00C2484F" w14:paraId="614CB188" w14:textId="77777777" w:rsidTr="00C2484F">
              <w:tc>
                <w:tcPr>
                  <w:tcW w:w="861" w:type="dxa"/>
                </w:tcPr>
                <w:p w14:paraId="36C3877F" w14:textId="6BD23244" w:rsidR="00C2484F" w:rsidRDefault="00C2484F" w:rsidP="00FD1220">
                  <w:pPr>
                    <w:spacing w:before="120" w:after="120"/>
                    <w:rPr>
                      <w:rFonts w:cs="Arial"/>
                      <w:sz w:val="20"/>
                      <w:szCs w:val="20"/>
                      <w:lang w:eastAsia="en-AU"/>
                    </w:rPr>
                  </w:pPr>
                  <w:r>
                    <w:rPr>
                      <w:rFonts w:cs="Arial"/>
                      <w:sz w:val="20"/>
                      <w:szCs w:val="20"/>
                      <w:lang w:eastAsia="en-AU"/>
                    </w:rPr>
                    <w:t>2</w:t>
                  </w:r>
                </w:p>
              </w:tc>
              <w:tc>
                <w:tcPr>
                  <w:tcW w:w="3699" w:type="dxa"/>
                </w:tcPr>
                <w:p w14:paraId="0631E064" w14:textId="481E069D"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Removal of footpath and bus shelter from corridor and alter profile of verge. Bus route and shelter provided within site and pedestrian connection to Harrington Road provided internally.</w:t>
                  </w:r>
                </w:p>
              </w:tc>
              <w:tc>
                <w:tcPr>
                  <w:tcW w:w="4274" w:type="dxa"/>
                </w:tcPr>
                <w:p w14:paraId="427A1A38" w14:textId="78A9F7E3"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No trees in corridor able to be conserved with losses from drainage treatments and street lighting and electricity trench.</w:t>
                  </w:r>
                </w:p>
              </w:tc>
            </w:tr>
            <w:tr w:rsidR="00C2484F" w14:paraId="678232DC" w14:textId="77777777" w:rsidTr="00C2484F">
              <w:tc>
                <w:tcPr>
                  <w:tcW w:w="861" w:type="dxa"/>
                </w:tcPr>
                <w:p w14:paraId="56438A6B" w14:textId="79DF4D91" w:rsidR="00C2484F" w:rsidRDefault="00C2484F" w:rsidP="00FD1220">
                  <w:pPr>
                    <w:spacing w:before="120" w:after="120"/>
                    <w:rPr>
                      <w:rFonts w:cs="Arial"/>
                      <w:sz w:val="20"/>
                      <w:szCs w:val="20"/>
                      <w:lang w:eastAsia="en-AU"/>
                    </w:rPr>
                  </w:pPr>
                  <w:r>
                    <w:rPr>
                      <w:rFonts w:cs="Arial"/>
                      <w:sz w:val="20"/>
                      <w:szCs w:val="20"/>
                      <w:lang w:eastAsia="en-AU"/>
                    </w:rPr>
                    <w:t>3</w:t>
                  </w:r>
                </w:p>
              </w:tc>
              <w:tc>
                <w:tcPr>
                  <w:tcW w:w="3699" w:type="dxa"/>
                </w:tcPr>
                <w:p w14:paraId="782206CE" w14:textId="1F757245"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Option 2 with kerb and gutter removed and further alterations to verge profile.</w:t>
                  </w:r>
                </w:p>
              </w:tc>
              <w:tc>
                <w:tcPr>
                  <w:tcW w:w="4274" w:type="dxa"/>
                </w:tcPr>
                <w:p w14:paraId="4C6C082B" w14:textId="48639AFE"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No trees in corridor able to be conserved with losses from drainage treatments and street lighting and electricity trench.</w:t>
                  </w:r>
                </w:p>
              </w:tc>
            </w:tr>
            <w:tr w:rsidR="00C2484F" w14:paraId="090E1116" w14:textId="77777777" w:rsidTr="00C2484F">
              <w:tc>
                <w:tcPr>
                  <w:tcW w:w="861" w:type="dxa"/>
                </w:tcPr>
                <w:p w14:paraId="08E60894" w14:textId="06AF9F0D" w:rsidR="00C2484F" w:rsidRDefault="00C2484F" w:rsidP="00FD1220">
                  <w:pPr>
                    <w:spacing w:before="120" w:after="120"/>
                    <w:rPr>
                      <w:rFonts w:cs="Arial"/>
                      <w:sz w:val="20"/>
                      <w:szCs w:val="20"/>
                      <w:lang w:eastAsia="en-AU"/>
                    </w:rPr>
                  </w:pPr>
                  <w:r>
                    <w:rPr>
                      <w:rFonts w:cs="Arial"/>
                      <w:sz w:val="20"/>
                      <w:szCs w:val="20"/>
                      <w:lang w:eastAsia="en-AU"/>
                    </w:rPr>
                    <w:t>4</w:t>
                  </w:r>
                </w:p>
              </w:tc>
              <w:tc>
                <w:tcPr>
                  <w:tcW w:w="3699" w:type="dxa"/>
                </w:tcPr>
                <w:p w14:paraId="7BE3C365" w14:textId="53726470"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Option 3 with street lighting removed and provided to entrances only from internal electrical service and road realigned to north with non</w:t>
                  </w:r>
                  <w:r>
                    <w:rPr>
                      <w:rFonts w:ascii="ArialMT" w:hAnsi="ArialMT" w:cs="ArialMT"/>
                      <w:sz w:val="20"/>
                      <w:szCs w:val="20"/>
                      <w:lang w:eastAsia="en-AU"/>
                    </w:rPr>
                    <w:t>−</w:t>
                  </w:r>
                  <w:r>
                    <w:rPr>
                      <w:rFonts w:cs="Arial"/>
                      <w:sz w:val="20"/>
                      <w:szCs w:val="20"/>
                      <w:lang w:eastAsia="en-AU"/>
                    </w:rPr>
                    <w:t>standard drainage batters and filling of existing drainage trenches. Also includes additional setback within site of wetland to provide further tree protection zone.</w:t>
                  </w:r>
                </w:p>
              </w:tc>
              <w:tc>
                <w:tcPr>
                  <w:tcW w:w="4274" w:type="dxa"/>
                </w:tcPr>
                <w:p w14:paraId="6BCBEB48" w14:textId="6E7E9742"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Approximately 38 trees identified as potentially retained. Note that proposed filling of drain adjacent to trees does not meet arboricultural standards and long term retention of the trees cannot be ensured.</w:t>
                  </w:r>
                </w:p>
              </w:tc>
            </w:tr>
            <w:tr w:rsidR="00C2484F" w14:paraId="50C99345" w14:textId="77777777" w:rsidTr="00C2484F">
              <w:tc>
                <w:tcPr>
                  <w:tcW w:w="861" w:type="dxa"/>
                </w:tcPr>
                <w:p w14:paraId="7BB22A11" w14:textId="1A757471" w:rsidR="00C2484F" w:rsidRDefault="00C2484F" w:rsidP="00FD1220">
                  <w:pPr>
                    <w:spacing w:before="120" w:after="120"/>
                    <w:rPr>
                      <w:rFonts w:cs="Arial"/>
                      <w:sz w:val="20"/>
                      <w:szCs w:val="20"/>
                      <w:lang w:eastAsia="en-AU"/>
                    </w:rPr>
                  </w:pPr>
                  <w:r>
                    <w:rPr>
                      <w:rFonts w:cs="Arial"/>
                      <w:sz w:val="20"/>
                      <w:szCs w:val="20"/>
                      <w:lang w:eastAsia="en-AU"/>
                    </w:rPr>
                    <w:t>5</w:t>
                  </w:r>
                </w:p>
              </w:tc>
              <w:tc>
                <w:tcPr>
                  <w:tcW w:w="3699" w:type="dxa"/>
                </w:tcPr>
                <w:p w14:paraId="7D04CD67" w14:textId="69DC5D72"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Option 4 with reduced filling of drain to create improved profile,</w:t>
                  </w:r>
                </w:p>
              </w:tc>
              <w:tc>
                <w:tcPr>
                  <w:tcW w:w="4274" w:type="dxa"/>
                </w:tcPr>
                <w:p w14:paraId="3C48D2BE" w14:textId="456ADDD5" w:rsidR="00C2484F" w:rsidRDefault="00C2484F" w:rsidP="00FD1220">
                  <w:pPr>
                    <w:autoSpaceDE w:val="0"/>
                    <w:autoSpaceDN w:val="0"/>
                    <w:adjustRightInd w:val="0"/>
                    <w:spacing w:before="120" w:after="120"/>
                    <w:jc w:val="both"/>
                    <w:rPr>
                      <w:rFonts w:cs="Arial"/>
                      <w:sz w:val="20"/>
                      <w:szCs w:val="20"/>
                      <w:lang w:eastAsia="en-AU"/>
                    </w:rPr>
                  </w:pPr>
                  <w:r>
                    <w:rPr>
                      <w:rFonts w:cs="Arial"/>
                      <w:sz w:val="20"/>
                      <w:szCs w:val="20"/>
                      <w:lang w:eastAsia="en-AU"/>
                    </w:rPr>
                    <w:t>Approximately 48 trees identified as potentially retained. Note that proposed filling of drain adjacent to trees does not meet arboricultural standards and long term retention of the trees cannot be ensured. It should also be noted that the retention of the open drain (partly filled) would not meet the Council's engineering standards.</w:t>
                  </w:r>
                </w:p>
              </w:tc>
            </w:tr>
          </w:tbl>
          <w:p w14:paraId="2C64612B" w14:textId="77777777" w:rsidR="00C2484F" w:rsidRDefault="00C2484F" w:rsidP="00FD1220">
            <w:pPr>
              <w:spacing w:before="120" w:after="120"/>
              <w:rPr>
                <w:rFonts w:cs="Arial"/>
                <w:sz w:val="20"/>
                <w:szCs w:val="20"/>
                <w:lang w:eastAsia="en-AU"/>
              </w:rPr>
            </w:pPr>
          </w:p>
        </w:tc>
      </w:tr>
      <w:tr w:rsidR="004F4C73" w14:paraId="68094DC7" w14:textId="77777777" w:rsidTr="00754DDC">
        <w:tc>
          <w:tcPr>
            <w:tcW w:w="9060" w:type="dxa"/>
            <w:gridSpan w:val="2"/>
          </w:tcPr>
          <w:p w14:paraId="3F5CE133" w14:textId="36580893" w:rsidR="004F4C73" w:rsidRPr="00557EAF" w:rsidRDefault="004F4C73" w:rsidP="00FD1220">
            <w:pPr>
              <w:spacing w:before="120" w:after="120"/>
              <w:jc w:val="both"/>
              <w:rPr>
                <w:rFonts w:cs="Arial"/>
                <w:sz w:val="20"/>
                <w:szCs w:val="20"/>
                <w:lang w:eastAsia="en-AU"/>
              </w:rPr>
            </w:pPr>
            <w:r w:rsidRPr="00557EAF">
              <w:rPr>
                <w:rFonts w:cs="Arial"/>
                <w:sz w:val="20"/>
                <w:szCs w:val="20"/>
                <w:lang w:eastAsia="en-AU"/>
              </w:rPr>
              <w:t>Comment:</w:t>
            </w:r>
          </w:p>
          <w:p w14:paraId="6119BE3A" w14:textId="21CB4CD1" w:rsidR="00A96A3A" w:rsidRPr="00587873" w:rsidRDefault="00902AD7" w:rsidP="00FD1220">
            <w:pPr>
              <w:spacing w:before="120" w:after="120"/>
              <w:jc w:val="both"/>
              <w:rPr>
                <w:rFonts w:cs="Arial"/>
                <w:sz w:val="20"/>
                <w:szCs w:val="20"/>
                <w:lang w:eastAsia="en-AU"/>
              </w:rPr>
            </w:pPr>
            <w:r w:rsidRPr="00557EAF">
              <w:rPr>
                <w:rFonts w:cs="Arial"/>
                <w:sz w:val="20"/>
                <w:szCs w:val="20"/>
                <w:lang w:eastAsia="en-AU"/>
              </w:rPr>
              <w:t>The applicant</w:t>
            </w:r>
            <w:r w:rsidR="00E44B89" w:rsidRPr="00557EAF">
              <w:rPr>
                <w:rFonts w:cs="Arial"/>
                <w:sz w:val="20"/>
                <w:szCs w:val="20"/>
                <w:lang w:eastAsia="en-AU"/>
              </w:rPr>
              <w:t xml:space="preserve"> has carried out comprehensive </w:t>
            </w:r>
            <w:r w:rsidRPr="00557EAF">
              <w:rPr>
                <w:rFonts w:cs="Arial"/>
                <w:sz w:val="20"/>
                <w:szCs w:val="20"/>
                <w:lang w:eastAsia="en-AU"/>
              </w:rPr>
              <w:t xml:space="preserve">consideration of options to retain the vegetation in the </w:t>
            </w:r>
            <w:r w:rsidR="00E44B89" w:rsidRPr="00557EAF">
              <w:rPr>
                <w:rFonts w:cs="Arial"/>
                <w:sz w:val="20"/>
                <w:szCs w:val="20"/>
                <w:lang w:eastAsia="en-AU"/>
              </w:rPr>
              <w:t xml:space="preserve">road reservation of Manor Road. Whilst it is desirable to retain as much of the vegetation as </w:t>
            </w:r>
            <w:r w:rsidR="00E44B89" w:rsidRPr="00557EAF">
              <w:rPr>
                <w:rFonts w:cs="Arial"/>
                <w:sz w:val="20"/>
                <w:szCs w:val="20"/>
                <w:lang w:eastAsia="en-AU"/>
              </w:rPr>
              <w:lastRenderedPageBreak/>
              <w:t xml:space="preserve">practicable, in this circumstance the opportunities for retention and construction of a suitable road </w:t>
            </w:r>
            <w:r w:rsidR="00E44B89" w:rsidRPr="00587873">
              <w:rPr>
                <w:rFonts w:cs="Arial"/>
                <w:sz w:val="20"/>
                <w:szCs w:val="20"/>
                <w:lang w:eastAsia="en-AU"/>
              </w:rPr>
              <w:t>access are limited.</w:t>
            </w:r>
          </w:p>
          <w:p w14:paraId="1A3A61D7" w14:textId="599FC062" w:rsidR="00587873" w:rsidRPr="00587873" w:rsidRDefault="006B3537" w:rsidP="006B3537">
            <w:pPr>
              <w:spacing w:before="120" w:after="120"/>
              <w:jc w:val="both"/>
              <w:rPr>
                <w:rFonts w:cs="Arial"/>
                <w:sz w:val="20"/>
                <w:szCs w:val="20"/>
                <w:lang w:eastAsia="en-AU"/>
              </w:rPr>
            </w:pPr>
            <w:r w:rsidRPr="00587873">
              <w:rPr>
                <w:rFonts w:cs="Arial"/>
                <w:sz w:val="20"/>
                <w:szCs w:val="20"/>
                <w:lang w:eastAsia="en-AU"/>
              </w:rPr>
              <w:t>The location of the trees within the road reserve is such that they need to be removed to enable construction of the carriageway to meet</w:t>
            </w:r>
            <w:r w:rsidR="00587873" w:rsidRPr="00587873">
              <w:rPr>
                <w:rFonts w:cs="Arial"/>
                <w:sz w:val="20"/>
                <w:szCs w:val="20"/>
                <w:lang w:eastAsia="en-AU"/>
              </w:rPr>
              <w:t xml:space="preserve"> Council’s minimum standards and the requirements of the NSW Rural Fire Service. The options to retain the trees, cannot ensure their long term survival, and require a compromise to Council’s standards which is not acceptable.</w:t>
            </w:r>
          </w:p>
          <w:p w14:paraId="6A4DCDF6" w14:textId="2A2A8650" w:rsidR="00E44B89" w:rsidRPr="00557EAF" w:rsidRDefault="00E44B89" w:rsidP="00FD1220">
            <w:pPr>
              <w:spacing w:before="120" w:after="120"/>
              <w:jc w:val="both"/>
              <w:rPr>
                <w:rFonts w:cs="Arial"/>
                <w:sz w:val="20"/>
                <w:szCs w:val="20"/>
                <w:lang w:eastAsia="en-AU"/>
              </w:rPr>
            </w:pPr>
            <w:r w:rsidRPr="00587873">
              <w:rPr>
                <w:rFonts w:cs="Arial"/>
                <w:sz w:val="20"/>
                <w:szCs w:val="20"/>
                <w:lang w:eastAsia="en-AU"/>
              </w:rPr>
              <w:t xml:space="preserve">The applicant proposes </w:t>
            </w:r>
            <w:r w:rsidR="00805617" w:rsidRPr="00587873">
              <w:rPr>
                <w:rFonts w:cs="Arial"/>
                <w:sz w:val="20"/>
                <w:szCs w:val="20"/>
                <w:lang w:eastAsia="en-AU"/>
              </w:rPr>
              <w:t>that the development does not have any serious and irreversible</w:t>
            </w:r>
            <w:r w:rsidR="00805617" w:rsidRPr="00557EAF">
              <w:rPr>
                <w:rFonts w:cs="Arial"/>
                <w:sz w:val="20"/>
                <w:szCs w:val="20"/>
                <w:lang w:eastAsia="en-AU"/>
              </w:rPr>
              <w:t xml:space="preserve"> impacts and that the impacts of the development can be offset through establishment of a biodiversity stewardship site within the LGA or identical plant community types and Species Credits, or purchasing credits from BSA”s on the OEH Credit Register.</w:t>
            </w:r>
          </w:p>
          <w:p w14:paraId="1CD1A906" w14:textId="0A73DF4A" w:rsidR="00805617" w:rsidRPr="00557EAF" w:rsidRDefault="00805617" w:rsidP="00FD1220">
            <w:pPr>
              <w:spacing w:before="120" w:after="120"/>
              <w:jc w:val="both"/>
              <w:rPr>
                <w:rFonts w:cs="Arial"/>
                <w:sz w:val="20"/>
                <w:szCs w:val="20"/>
                <w:lang w:eastAsia="en-AU"/>
              </w:rPr>
            </w:pPr>
            <w:r w:rsidRPr="00557EAF">
              <w:rPr>
                <w:rFonts w:cs="Arial"/>
                <w:sz w:val="20"/>
                <w:szCs w:val="20"/>
                <w:lang w:eastAsia="en-AU"/>
              </w:rPr>
              <w:t>This approach is considered appropriate, however the selection of a stewardship site within the locality is preferred.</w:t>
            </w:r>
          </w:p>
          <w:p w14:paraId="1D076C35" w14:textId="29572FA2" w:rsidR="00805617" w:rsidRPr="00557EAF" w:rsidRDefault="00805617" w:rsidP="00FD1220">
            <w:pPr>
              <w:spacing w:before="120" w:after="120"/>
              <w:jc w:val="both"/>
              <w:rPr>
                <w:rFonts w:cs="Arial"/>
                <w:sz w:val="20"/>
                <w:szCs w:val="20"/>
                <w:lang w:eastAsia="en-AU"/>
              </w:rPr>
            </w:pPr>
            <w:r w:rsidRPr="00557EAF">
              <w:rPr>
                <w:rFonts w:cs="Arial"/>
                <w:sz w:val="20"/>
                <w:szCs w:val="20"/>
                <w:lang w:eastAsia="en-AU"/>
              </w:rPr>
              <w:t xml:space="preserve">It is also considered that, where possible vegetation within the road reserve is </w:t>
            </w:r>
            <w:r w:rsidR="00587873">
              <w:rPr>
                <w:rFonts w:cs="Arial"/>
                <w:sz w:val="20"/>
                <w:szCs w:val="20"/>
                <w:lang w:eastAsia="en-AU"/>
              </w:rPr>
              <w:t xml:space="preserve">to be </w:t>
            </w:r>
            <w:r w:rsidRPr="00557EAF">
              <w:rPr>
                <w:rFonts w:cs="Arial"/>
                <w:sz w:val="20"/>
                <w:szCs w:val="20"/>
                <w:lang w:eastAsia="en-AU"/>
              </w:rPr>
              <w:t>retained during construction of both the road pavement, and associated facilities, along with the water quality treatment devices within the site.</w:t>
            </w:r>
          </w:p>
          <w:p w14:paraId="280C140B" w14:textId="1935DA73" w:rsidR="003D3429" w:rsidRDefault="003D3429" w:rsidP="00FD1220">
            <w:pPr>
              <w:spacing w:before="120" w:after="120"/>
              <w:jc w:val="both"/>
              <w:rPr>
                <w:rFonts w:cs="Arial"/>
                <w:sz w:val="20"/>
                <w:szCs w:val="20"/>
                <w:lang w:eastAsia="en-AU"/>
              </w:rPr>
            </w:pPr>
            <w:r w:rsidRPr="00557EAF">
              <w:rPr>
                <w:rFonts w:cs="Arial"/>
                <w:sz w:val="20"/>
                <w:szCs w:val="20"/>
                <w:lang w:eastAsia="en-AU"/>
              </w:rPr>
              <w:t>Condition</w:t>
            </w:r>
            <w:r w:rsidR="00557EAF" w:rsidRPr="00557EAF">
              <w:rPr>
                <w:rFonts w:cs="Arial"/>
                <w:sz w:val="20"/>
                <w:szCs w:val="20"/>
                <w:lang w:eastAsia="en-AU"/>
              </w:rPr>
              <w:t>s</w:t>
            </w:r>
            <w:r w:rsidRPr="00557EAF">
              <w:rPr>
                <w:rFonts w:cs="Arial"/>
                <w:sz w:val="20"/>
                <w:szCs w:val="20"/>
                <w:lang w:eastAsia="en-AU"/>
              </w:rPr>
              <w:t xml:space="preserve"> No. </w:t>
            </w:r>
            <w:r w:rsidR="00557EAF" w:rsidRPr="00557EAF">
              <w:rPr>
                <w:rFonts w:cs="Arial"/>
                <w:sz w:val="20"/>
                <w:szCs w:val="20"/>
                <w:lang w:eastAsia="en-AU"/>
              </w:rPr>
              <w:t>23</w:t>
            </w:r>
            <w:r w:rsidRPr="00557EAF">
              <w:rPr>
                <w:rFonts w:cs="Arial"/>
                <w:sz w:val="20"/>
                <w:szCs w:val="20"/>
                <w:lang w:eastAsia="en-AU"/>
              </w:rPr>
              <w:t xml:space="preserve"> </w:t>
            </w:r>
            <w:r w:rsidR="00557EAF" w:rsidRPr="00557EAF">
              <w:rPr>
                <w:rFonts w:cs="Arial"/>
                <w:sz w:val="20"/>
                <w:szCs w:val="20"/>
                <w:lang w:eastAsia="en-AU"/>
              </w:rPr>
              <w:t xml:space="preserve">and </w:t>
            </w:r>
            <w:r w:rsidR="00557EAF">
              <w:rPr>
                <w:rFonts w:cs="Arial"/>
                <w:sz w:val="20"/>
                <w:szCs w:val="20"/>
                <w:lang w:eastAsia="en-AU"/>
              </w:rPr>
              <w:t xml:space="preserve">24 </w:t>
            </w:r>
            <w:r w:rsidRPr="00557EAF">
              <w:rPr>
                <w:rFonts w:cs="Arial"/>
                <w:sz w:val="20"/>
                <w:szCs w:val="20"/>
                <w:lang w:eastAsia="en-AU"/>
              </w:rPr>
              <w:t>ha</w:t>
            </w:r>
            <w:r w:rsidR="00557EAF" w:rsidRPr="00557EAF">
              <w:rPr>
                <w:rFonts w:cs="Arial"/>
                <w:sz w:val="20"/>
                <w:szCs w:val="20"/>
                <w:lang w:eastAsia="en-AU"/>
              </w:rPr>
              <w:t xml:space="preserve">ve </w:t>
            </w:r>
            <w:r w:rsidRPr="00557EAF">
              <w:rPr>
                <w:rFonts w:cs="Arial"/>
                <w:sz w:val="20"/>
                <w:szCs w:val="20"/>
                <w:lang w:eastAsia="en-AU"/>
              </w:rPr>
              <w:t>been amended</w:t>
            </w:r>
            <w:r w:rsidR="00557EAF" w:rsidRPr="00557EAF">
              <w:rPr>
                <w:rFonts w:cs="Arial"/>
                <w:sz w:val="20"/>
                <w:szCs w:val="20"/>
                <w:lang w:eastAsia="en-AU"/>
              </w:rPr>
              <w:t xml:space="preserve"> to ensure these outcomes.</w:t>
            </w:r>
          </w:p>
          <w:p w14:paraId="02E6B70E" w14:textId="25ABED01" w:rsidR="00C2484F" w:rsidRDefault="00C2484F" w:rsidP="00FD1220">
            <w:pPr>
              <w:spacing w:before="120" w:after="120"/>
              <w:jc w:val="both"/>
              <w:rPr>
                <w:rFonts w:cs="Arial"/>
                <w:szCs w:val="22"/>
              </w:rPr>
            </w:pPr>
          </w:p>
        </w:tc>
      </w:tr>
      <w:tr w:rsidR="00F600DA" w14:paraId="54AFC652" w14:textId="77777777" w:rsidTr="001D4B16">
        <w:tc>
          <w:tcPr>
            <w:tcW w:w="4530" w:type="dxa"/>
          </w:tcPr>
          <w:p w14:paraId="1B7742EC" w14:textId="77777777" w:rsidR="00FD1220" w:rsidRDefault="00F600DA" w:rsidP="00FD1220">
            <w:pPr>
              <w:autoSpaceDE w:val="0"/>
              <w:autoSpaceDN w:val="0"/>
              <w:adjustRightInd w:val="0"/>
              <w:spacing w:before="120" w:after="120"/>
              <w:rPr>
                <w:rFonts w:cs="Arial"/>
                <w:i/>
                <w:iCs/>
                <w:sz w:val="20"/>
                <w:szCs w:val="20"/>
                <w:lang w:eastAsia="en-AU"/>
              </w:rPr>
            </w:pPr>
            <w:r>
              <w:rPr>
                <w:rFonts w:cs="Arial"/>
                <w:sz w:val="20"/>
                <w:szCs w:val="20"/>
                <w:lang w:eastAsia="en-AU"/>
              </w:rPr>
              <w:lastRenderedPageBreak/>
              <w:t xml:space="preserve">8. </w:t>
            </w:r>
            <w:r>
              <w:rPr>
                <w:rFonts w:cs="Arial"/>
                <w:i/>
                <w:iCs/>
                <w:sz w:val="20"/>
                <w:szCs w:val="20"/>
                <w:lang w:eastAsia="en-AU"/>
              </w:rPr>
              <w:t>Details of how Services will be provided, with appropriate access and legal Rights of Way,</w:t>
            </w:r>
            <w:r w:rsidR="00FD1220">
              <w:rPr>
                <w:rFonts w:cs="Arial"/>
                <w:i/>
                <w:iCs/>
                <w:sz w:val="20"/>
                <w:szCs w:val="20"/>
                <w:lang w:eastAsia="en-AU"/>
              </w:rPr>
              <w:t xml:space="preserve"> </w:t>
            </w:r>
            <w:r>
              <w:rPr>
                <w:rFonts w:cs="Arial"/>
                <w:i/>
                <w:iCs/>
                <w:sz w:val="20"/>
                <w:szCs w:val="20"/>
                <w:lang w:eastAsia="en-AU"/>
              </w:rPr>
              <w:t>both for services within the site requiring access and services to adjoining land which have</w:t>
            </w:r>
            <w:r w:rsidR="001063F3">
              <w:rPr>
                <w:rFonts w:cs="Arial"/>
                <w:i/>
                <w:iCs/>
                <w:sz w:val="20"/>
                <w:szCs w:val="20"/>
                <w:lang w:eastAsia="en-AU"/>
              </w:rPr>
              <w:t xml:space="preserve"> </w:t>
            </w:r>
            <w:r>
              <w:rPr>
                <w:rFonts w:cs="Arial"/>
                <w:i/>
                <w:iCs/>
                <w:sz w:val="20"/>
                <w:szCs w:val="20"/>
                <w:lang w:eastAsia="en-AU"/>
              </w:rPr>
              <w:t>the benefit of existing easements or rights of</w:t>
            </w:r>
            <w:r w:rsidR="00FD1220">
              <w:rPr>
                <w:rFonts w:cs="Arial"/>
                <w:i/>
                <w:iCs/>
                <w:sz w:val="20"/>
                <w:szCs w:val="20"/>
                <w:lang w:eastAsia="en-AU"/>
              </w:rPr>
              <w:t xml:space="preserve"> a</w:t>
            </w:r>
            <w:r>
              <w:rPr>
                <w:rFonts w:cs="Arial"/>
                <w:i/>
                <w:iCs/>
                <w:sz w:val="20"/>
                <w:szCs w:val="20"/>
                <w:lang w:eastAsia="en-AU"/>
              </w:rPr>
              <w:t xml:space="preserve">ccess. </w:t>
            </w:r>
          </w:p>
          <w:p w14:paraId="2442546B" w14:textId="0C61B55C" w:rsidR="00F600DA" w:rsidRDefault="00F600DA" w:rsidP="00FD1220">
            <w:pPr>
              <w:autoSpaceDE w:val="0"/>
              <w:autoSpaceDN w:val="0"/>
              <w:adjustRightInd w:val="0"/>
              <w:spacing w:before="120" w:after="120"/>
              <w:rPr>
                <w:rFonts w:cs="Arial"/>
                <w:sz w:val="20"/>
                <w:szCs w:val="20"/>
                <w:lang w:eastAsia="en-AU"/>
              </w:rPr>
            </w:pPr>
            <w:r>
              <w:rPr>
                <w:rFonts w:cs="Arial"/>
                <w:i/>
                <w:iCs/>
                <w:sz w:val="20"/>
                <w:szCs w:val="20"/>
                <w:lang w:eastAsia="en-AU"/>
              </w:rPr>
              <w:t>This needs to include details for each</w:t>
            </w:r>
            <w:r w:rsidR="00FD1220">
              <w:rPr>
                <w:rFonts w:cs="Arial"/>
                <w:i/>
                <w:iCs/>
                <w:sz w:val="20"/>
                <w:szCs w:val="20"/>
                <w:lang w:eastAsia="en-AU"/>
              </w:rPr>
              <w:t xml:space="preserve"> </w:t>
            </w:r>
            <w:r>
              <w:rPr>
                <w:rFonts w:cs="Arial"/>
                <w:i/>
                <w:iCs/>
                <w:sz w:val="20"/>
                <w:szCs w:val="20"/>
                <w:lang w:eastAsia="en-AU"/>
              </w:rPr>
              <w:t>stage and how access is to be maintained to adjoining land to the south.</w:t>
            </w:r>
          </w:p>
        </w:tc>
        <w:tc>
          <w:tcPr>
            <w:tcW w:w="4530" w:type="dxa"/>
          </w:tcPr>
          <w:p w14:paraId="79F60DDD" w14:textId="1394FC8E" w:rsidR="00F600DA" w:rsidRDefault="00F600DA" w:rsidP="00FD1220">
            <w:pPr>
              <w:autoSpaceDE w:val="0"/>
              <w:autoSpaceDN w:val="0"/>
              <w:adjustRightInd w:val="0"/>
              <w:spacing w:before="120" w:after="120"/>
              <w:rPr>
                <w:rFonts w:cs="Arial"/>
                <w:sz w:val="20"/>
                <w:szCs w:val="20"/>
                <w:lang w:eastAsia="en-AU"/>
              </w:rPr>
            </w:pPr>
            <w:r>
              <w:rPr>
                <w:rFonts w:cs="Arial"/>
                <w:sz w:val="20"/>
                <w:szCs w:val="20"/>
                <w:lang w:eastAsia="en-AU"/>
              </w:rPr>
              <w:t>The plans have been updated, including detailed construction staging plans — rev B that show:</w:t>
            </w:r>
          </w:p>
          <w:p w14:paraId="14AF9B9E" w14:textId="19B4F98D" w:rsidR="00F600DA" w:rsidRDefault="00F600DA" w:rsidP="00FD1220">
            <w:pPr>
              <w:autoSpaceDE w:val="0"/>
              <w:autoSpaceDN w:val="0"/>
              <w:adjustRightInd w:val="0"/>
              <w:spacing w:before="120" w:after="120"/>
              <w:rPr>
                <w:rFonts w:cs="Arial"/>
                <w:sz w:val="20"/>
                <w:szCs w:val="20"/>
                <w:lang w:eastAsia="en-AU"/>
              </w:rPr>
            </w:pPr>
            <w:r>
              <w:rPr>
                <w:rFonts w:cs="Arial"/>
                <w:sz w:val="20"/>
                <w:szCs w:val="20"/>
                <w:lang w:eastAsia="en-AU"/>
              </w:rPr>
              <w:t>• A right of access and physical road will be constructed in stage 1 along the main</w:t>
            </w:r>
            <w:r w:rsidR="00C72F0B">
              <w:rPr>
                <w:rFonts w:cs="Arial"/>
                <w:sz w:val="20"/>
                <w:szCs w:val="20"/>
                <w:lang w:eastAsia="en-AU"/>
              </w:rPr>
              <w:t xml:space="preserve"> </w:t>
            </w:r>
            <w:r>
              <w:rPr>
                <w:rFonts w:cs="Arial"/>
                <w:sz w:val="20"/>
                <w:szCs w:val="20"/>
                <w:lang w:eastAsia="en-AU"/>
              </w:rPr>
              <w:t>western/southern perimeter road which will provide access to these properties. As per the</w:t>
            </w:r>
            <w:r w:rsidR="00C72F0B">
              <w:rPr>
                <w:rFonts w:cs="Arial"/>
                <w:sz w:val="20"/>
                <w:szCs w:val="20"/>
                <w:lang w:eastAsia="en-AU"/>
              </w:rPr>
              <w:t xml:space="preserve"> </w:t>
            </w:r>
            <w:r>
              <w:rPr>
                <w:rFonts w:cs="Arial"/>
                <w:sz w:val="20"/>
                <w:szCs w:val="20"/>
                <w:lang w:eastAsia="en-AU"/>
              </w:rPr>
              <w:t>requirements of the proposed conditions of consent and the easements themselves, these</w:t>
            </w:r>
            <w:r w:rsidR="00C72F0B">
              <w:rPr>
                <w:rFonts w:cs="Arial"/>
                <w:sz w:val="20"/>
                <w:szCs w:val="20"/>
                <w:lang w:eastAsia="en-AU"/>
              </w:rPr>
              <w:t xml:space="preserve"> </w:t>
            </w:r>
            <w:r>
              <w:rPr>
                <w:rFonts w:cs="Arial"/>
                <w:sz w:val="20"/>
                <w:szCs w:val="20"/>
                <w:lang w:eastAsia="en-AU"/>
              </w:rPr>
              <w:t>alternate arrangements will be in place before existing accesses are closed.</w:t>
            </w:r>
          </w:p>
          <w:p w14:paraId="4AE6F55B" w14:textId="39952894" w:rsidR="00F600DA" w:rsidRDefault="00F600DA" w:rsidP="00FD1220">
            <w:pPr>
              <w:autoSpaceDE w:val="0"/>
              <w:autoSpaceDN w:val="0"/>
              <w:adjustRightInd w:val="0"/>
              <w:spacing w:before="120" w:after="120"/>
              <w:rPr>
                <w:rFonts w:cs="Arial"/>
                <w:sz w:val="20"/>
                <w:szCs w:val="20"/>
                <w:lang w:eastAsia="en-AU"/>
              </w:rPr>
            </w:pPr>
            <w:r>
              <w:rPr>
                <w:rFonts w:cs="Arial"/>
                <w:sz w:val="20"/>
                <w:szCs w:val="20"/>
                <w:lang w:eastAsia="en-AU"/>
              </w:rPr>
              <w:t>• Services are maintained though the site and new connections made to affected properties</w:t>
            </w:r>
            <w:r w:rsidR="00C72F0B">
              <w:rPr>
                <w:rFonts w:cs="Arial"/>
                <w:sz w:val="20"/>
                <w:szCs w:val="20"/>
                <w:lang w:eastAsia="en-AU"/>
              </w:rPr>
              <w:t xml:space="preserve"> </w:t>
            </w:r>
            <w:r>
              <w:rPr>
                <w:rFonts w:cs="Arial"/>
                <w:sz w:val="20"/>
                <w:szCs w:val="20"/>
                <w:lang w:eastAsia="en-AU"/>
              </w:rPr>
              <w:t>before the existing services are cut off. The draft community plan for stage 1 includes a new easement (A) Right of Access 16m wide and</w:t>
            </w:r>
            <w:r w:rsidR="00C72F0B">
              <w:rPr>
                <w:rFonts w:cs="Arial"/>
                <w:sz w:val="20"/>
                <w:szCs w:val="20"/>
                <w:lang w:eastAsia="en-AU"/>
              </w:rPr>
              <w:t xml:space="preserve"> </w:t>
            </w:r>
            <w:r>
              <w:rPr>
                <w:rFonts w:cs="Arial"/>
                <w:sz w:val="20"/>
                <w:szCs w:val="20"/>
                <w:lang w:eastAsia="en-AU"/>
              </w:rPr>
              <w:t>variable which will be registered prior to the release of the construction certificate for stage 1 as per DA Condition 7.</w:t>
            </w:r>
          </w:p>
          <w:p w14:paraId="1FAD4153" w14:textId="1296D322" w:rsidR="00F600DA" w:rsidRDefault="00F600DA" w:rsidP="00FD1220">
            <w:pPr>
              <w:autoSpaceDE w:val="0"/>
              <w:autoSpaceDN w:val="0"/>
              <w:adjustRightInd w:val="0"/>
              <w:spacing w:before="120" w:after="120"/>
              <w:rPr>
                <w:rFonts w:cs="Arial"/>
                <w:szCs w:val="22"/>
              </w:rPr>
            </w:pPr>
            <w:r>
              <w:rPr>
                <w:rFonts w:cs="Arial"/>
                <w:sz w:val="20"/>
                <w:szCs w:val="20"/>
                <w:lang w:eastAsia="en-AU"/>
              </w:rPr>
              <w:t>It should be noted that these arrangements are consistent with the conditions proposed by Council and are necessary under the proposed terms of consent and are also required under the provisions of the easements, service authorities and common law requirements. Access and services to the three affected properties will be maintained during and following development of the land.</w:t>
            </w:r>
          </w:p>
        </w:tc>
      </w:tr>
      <w:tr w:rsidR="00F849F2" w14:paraId="200CD4E1" w14:textId="77777777" w:rsidTr="00707E79">
        <w:tc>
          <w:tcPr>
            <w:tcW w:w="9060" w:type="dxa"/>
            <w:gridSpan w:val="2"/>
          </w:tcPr>
          <w:p w14:paraId="6A497B51" w14:textId="4D2C120C" w:rsidR="00F849F2" w:rsidRDefault="004F4C73" w:rsidP="00FD1220">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1063F3">
              <w:rPr>
                <w:rFonts w:cs="Arial"/>
                <w:sz w:val="20"/>
                <w:szCs w:val="20"/>
                <w:lang w:eastAsia="en-AU"/>
              </w:rPr>
              <w:t xml:space="preserve"> The proposed changes to the staging of the construction are considered suitable for the purpose of ensuring that existing access and servicing arrangements are maintained throughout the construction phase.</w:t>
            </w:r>
            <w:r w:rsidR="003D3429">
              <w:rPr>
                <w:rFonts w:cs="Arial"/>
                <w:sz w:val="20"/>
                <w:szCs w:val="20"/>
                <w:lang w:eastAsia="en-AU"/>
              </w:rPr>
              <w:t xml:space="preserve"> </w:t>
            </w:r>
          </w:p>
        </w:tc>
      </w:tr>
      <w:tr w:rsidR="00F600DA" w14:paraId="1097CCD7" w14:textId="77777777" w:rsidTr="001D4B16">
        <w:tc>
          <w:tcPr>
            <w:tcW w:w="4530" w:type="dxa"/>
          </w:tcPr>
          <w:p w14:paraId="3B041B9A" w14:textId="77777777" w:rsidR="00F600DA" w:rsidRPr="00C51B11" w:rsidRDefault="00F600DA" w:rsidP="00056FFD">
            <w:pPr>
              <w:autoSpaceDE w:val="0"/>
              <w:autoSpaceDN w:val="0"/>
              <w:adjustRightInd w:val="0"/>
              <w:spacing w:before="120" w:after="120"/>
              <w:rPr>
                <w:rFonts w:cs="Arial"/>
                <w:i/>
                <w:iCs/>
                <w:sz w:val="20"/>
                <w:szCs w:val="20"/>
                <w:lang w:eastAsia="en-AU"/>
              </w:rPr>
            </w:pPr>
            <w:r w:rsidRPr="00C51B11">
              <w:rPr>
                <w:rFonts w:cs="Arial"/>
                <w:sz w:val="20"/>
                <w:szCs w:val="20"/>
                <w:lang w:eastAsia="en-AU"/>
              </w:rPr>
              <w:t xml:space="preserve">9. </w:t>
            </w:r>
            <w:r w:rsidRPr="00C51B11">
              <w:rPr>
                <w:rFonts w:cs="Arial"/>
                <w:i/>
                <w:iCs/>
                <w:sz w:val="20"/>
                <w:szCs w:val="20"/>
                <w:lang w:eastAsia="en-AU"/>
              </w:rPr>
              <w:t>Consideration of providing public access to the River from the site in the south</w:t>
            </w:r>
            <w:r w:rsidRPr="00C51B11">
              <w:rPr>
                <w:rFonts w:ascii="Arial-ItalicMT" w:hAnsi="Arial-ItalicMT" w:cs="Arial-ItalicMT"/>
                <w:i/>
                <w:iCs/>
                <w:sz w:val="20"/>
                <w:szCs w:val="20"/>
                <w:lang w:eastAsia="en-AU"/>
              </w:rPr>
              <w:t>−</w:t>
            </w:r>
            <w:r w:rsidRPr="00C51B11">
              <w:rPr>
                <w:rFonts w:cs="Arial"/>
                <w:i/>
                <w:iCs/>
                <w:sz w:val="20"/>
                <w:szCs w:val="20"/>
                <w:lang w:eastAsia="en-AU"/>
              </w:rPr>
              <w:t>eastern</w:t>
            </w:r>
          </w:p>
          <w:p w14:paraId="27A3A9FB" w14:textId="77777777" w:rsidR="00F600DA" w:rsidRPr="00C51B11" w:rsidRDefault="00F600DA" w:rsidP="00056FFD">
            <w:pPr>
              <w:autoSpaceDE w:val="0"/>
              <w:autoSpaceDN w:val="0"/>
              <w:adjustRightInd w:val="0"/>
              <w:spacing w:before="120" w:after="120"/>
              <w:rPr>
                <w:rFonts w:cs="Arial"/>
                <w:i/>
                <w:iCs/>
                <w:sz w:val="20"/>
                <w:szCs w:val="20"/>
                <w:lang w:eastAsia="en-AU"/>
              </w:rPr>
            </w:pPr>
            <w:r w:rsidRPr="00C51B11">
              <w:rPr>
                <w:rFonts w:cs="Arial"/>
                <w:i/>
                <w:iCs/>
                <w:sz w:val="20"/>
                <w:szCs w:val="20"/>
                <w:lang w:eastAsia="en-AU"/>
              </w:rPr>
              <w:t>corner, if possible, including any required consultation with Council regarding the impacts</w:t>
            </w:r>
          </w:p>
          <w:p w14:paraId="1774963C" w14:textId="4CBCBD27" w:rsidR="00F600DA" w:rsidRPr="00C51B11" w:rsidRDefault="00F600DA" w:rsidP="00056FFD">
            <w:pPr>
              <w:autoSpaceDE w:val="0"/>
              <w:autoSpaceDN w:val="0"/>
              <w:adjustRightInd w:val="0"/>
              <w:spacing w:before="120" w:after="120"/>
              <w:rPr>
                <w:rFonts w:cs="Arial"/>
                <w:sz w:val="20"/>
                <w:szCs w:val="20"/>
                <w:lang w:eastAsia="en-AU"/>
              </w:rPr>
            </w:pPr>
            <w:r w:rsidRPr="00C51B11">
              <w:rPr>
                <w:rFonts w:cs="Arial"/>
                <w:i/>
                <w:iCs/>
                <w:sz w:val="20"/>
                <w:szCs w:val="20"/>
                <w:lang w:eastAsia="en-AU"/>
              </w:rPr>
              <w:t>and works on adjoining land.</w:t>
            </w:r>
          </w:p>
        </w:tc>
        <w:tc>
          <w:tcPr>
            <w:tcW w:w="4530" w:type="dxa"/>
          </w:tcPr>
          <w:p w14:paraId="6EB4290D" w14:textId="019E20A3" w:rsidR="00F600DA" w:rsidRDefault="00F600DA" w:rsidP="00056FFD">
            <w:pPr>
              <w:autoSpaceDE w:val="0"/>
              <w:autoSpaceDN w:val="0"/>
              <w:adjustRightInd w:val="0"/>
              <w:spacing w:before="120" w:after="120"/>
              <w:rPr>
                <w:rFonts w:cs="Arial"/>
                <w:szCs w:val="22"/>
              </w:rPr>
            </w:pPr>
            <w:r w:rsidRPr="00C51B11">
              <w:rPr>
                <w:rFonts w:cs="Arial"/>
                <w:sz w:val="20"/>
                <w:szCs w:val="20"/>
                <w:lang w:eastAsia="en-AU"/>
              </w:rPr>
              <w:t>There is an existing access path within Lot 7 DP 1217806 (Council reserve) which connects with the riverfront land of Harrington Waters which is passable. Upgrade of the access track would be desirable to facilitate equitable access; however, this is subject to Council approval (or possibly as a condition of this consent).</w:t>
            </w:r>
          </w:p>
        </w:tc>
      </w:tr>
      <w:tr w:rsidR="00F849F2" w14:paraId="7A53073F" w14:textId="77777777" w:rsidTr="006464D6">
        <w:tc>
          <w:tcPr>
            <w:tcW w:w="9060" w:type="dxa"/>
            <w:gridSpan w:val="2"/>
          </w:tcPr>
          <w:p w14:paraId="77044835" w14:textId="50A12962" w:rsidR="00F849F2" w:rsidRDefault="004F4C73" w:rsidP="00056FFD">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BE343A">
              <w:rPr>
                <w:rFonts w:cs="Arial"/>
                <w:sz w:val="20"/>
                <w:szCs w:val="20"/>
                <w:lang w:eastAsia="en-AU"/>
              </w:rPr>
              <w:t xml:space="preserve"> Connectivity of this development to the adjoining public reserve is not restricted. Any formal access arrangements or upgrades to provide connectivity to the existing pathway are considered to be matters for the landowner to separately negotiate with Council. Vegetation removal and other impacts likely to facilitate a constructed walkway have not been assessed as a part of this assessment.</w:t>
            </w:r>
          </w:p>
        </w:tc>
      </w:tr>
      <w:tr w:rsidR="00F600DA" w14:paraId="581BF080" w14:textId="77777777" w:rsidTr="001D4B16">
        <w:tc>
          <w:tcPr>
            <w:tcW w:w="4530" w:type="dxa"/>
          </w:tcPr>
          <w:p w14:paraId="514DB94D" w14:textId="77777777" w:rsidR="00F600DA" w:rsidRDefault="00F600DA" w:rsidP="00056FFD">
            <w:pPr>
              <w:autoSpaceDE w:val="0"/>
              <w:autoSpaceDN w:val="0"/>
              <w:adjustRightInd w:val="0"/>
              <w:spacing w:before="120" w:after="120"/>
              <w:rPr>
                <w:rFonts w:cs="Arial"/>
                <w:i/>
                <w:iCs/>
                <w:sz w:val="20"/>
                <w:szCs w:val="20"/>
                <w:lang w:eastAsia="en-AU"/>
              </w:rPr>
            </w:pPr>
            <w:r>
              <w:rPr>
                <w:rFonts w:cs="Arial"/>
                <w:sz w:val="20"/>
                <w:szCs w:val="20"/>
                <w:lang w:eastAsia="en-AU"/>
              </w:rPr>
              <w:lastRenderedPageBreak/>
              <w:t xml:space="preserve">10. </w:t>
            </w:r>
            <w:r>
              <w:rPr>
                <w:rFonts w:cs="Arial"/>
                <w:i/>
                <w:iCs/>
                <w:sz w:val="20"/>
                <w:szCs w:val="20"/>
                <w:lang w:eastAsia="en-AU"/>
              </w:rPr>
              <w:t>Details including potential revision of the Landscape Plan, to ensure at least 4 times the</w:t>
            </w:r>
          </w:p>
          <w:p w14:paraId="2DCA9C2F" w14:textId="77777777" w:rsidR="00F600DA" w:rsidRDefault="00F600DA" w:rsidP="00056FFD">
            <w:pPr>
              <w:autoSpaceDE w:val="0"/>
              <w:autoSpaceDN w:val="0"/>
              <w:adjustRightInd w:val="0"/>
              <w:spacing w:before="120" w:after="120"/>
              <w:rPr>
                <w:rFonts w:cs="Arial"/>
                <w:i/>
                <w:iCs/>
                <w:sz w:val="20"/>
                <w:szCs w:val="20"/>
                <w:lang w:eastAsia="en-AU"/>
              </w:rPr>
            </w:pPr>
            <w:r>
              <w:rPr>
                <w:rFonts w:cs="Arial"/>
                <w:i/>
                <w:iCs/>
                <w:sz w:val="20"/>
                <w:szCs w:val="20"/>
                <w:lang w:eastAsia="en-AU"/>
              </w:rPr>
              <w:t>koala feeding trees (relative to the koala feeding trees being removed) are provided on site,</w:t>
            </w:r>
          </w:p>
          <w:p w14:paraId="50D68F6A" w14:textId="77777777" w:rsidR="00F600DA" w:rsidRDefault="00F600DA" w:rsidP="00056FFD">
            <w:pPr>
              <w:autoSpaceDE w:val="0"/>
              <w:autoSpaceDN w:val="0"/>
              <w:adjustRightInd w:val="0"/>
              <w:spacing w:before="120" w:after="120"/>
              <w:rPr>
                <w:rFonts w:cs="Arial"/>
                <w:i/>
                <w:iCs/>
                <w:sz w:val="20"/>
                <w:szCs w:val="20"/>
                <w:lang w:eastAsia="en-AU"/>
              </w:rPr>
            </w:pPr>
            <w:r>
              <w:rPr>
                <w:rFonts w:cs="Arial"/>
                <w:i/>
                <w:iCs/>
                <w:sz w:val="20"/>
                <w:szCs w:val="20"/>
                <w:lang w:eastAsia="en-AU"/>
              </w:rPr>
              <w:t>including in a position that may best suit their use by koalas after consultation with an</w:t>
            </w:r>
          </w:p>
          <w:p w14:paraId="6454A71C" w14:textId="5248B544" w:rsidR="00F600DA" w:rsidRDefault="00F600DA" w:rsidP="00056FFD">
            <w:pPr>
              <w:autoSpaceDE w:val="0"/>
              <w:autoSpaceDN w:val="0"/>
              <w:adjustRightInd w:val="0"/>
              <w:spacing w:before="120" w:after="120"/>
              <w:rPr>
                <w:rFonts w:cs="Arial"/>
                <w:sz w:val="20"/>
                <w:szCs w:val="20"/>
                <w:lang w:eastAsia="en-AU"/>
              </w:rPr>
            </w:pPr>
            <w:r>
              <w:rPr>
                <w:rFonts w:cs="Arial"/>
                <w:i/>
                <w:iCs/>
                <w:sz w:val="20"/>
                <w:szCs w:val="20"/>
                <w:lang w:eastAsia="en-AU"/>
              </w:rPr>
              <w:t>ecologist;</w:t>
            </w:r>
          </w:p>
        </w:tc>
        <w:tc>
          <w:tcPr>
            <w:tcW w:w="4530" w:type="dxa"/>
          </w:tcPr>
          <w:p w14:paraId="1E9BBFDB" w14:textId="2AB56F4D" w:rsidR="00F600DA" w:rsidRDefault="00F600DA" w:rsidP="00056FFD">
            <w:pPr>
              <w:autoSpaceDE w:val="0"/>
              <w:autoSpaceDN w:val="0"/>
              <w:adjustRightInd w:val="0"/>
              <w:spacing w:before="120" w:after="120"/>
              <w:rPr>
                <w:rFonts w:cs="Arial"/>
                <w:szCs w:val="22"/>
              </w:rPr>
            </w:pPr>
            <w:r>
              <w:rPr>
                <w:rFonts w:cs="Arial"/>
                <w:sz w:val="20"/>
                <w:szCs w:val="20"/>
                <w:lang w:eastAsia="en-AU"/>
              </w:rPr>
              <w:t>Advice has been provided from Jason Berrigan (Ecologist) and is provided. The landscape plans have been modified to include the provision of 160 Swamp Mahogany (preferred koala feed species) which is a 40:1 offset for preferred koala feed trees.</w:t>
            </w:r>
          </w:p>
        </w:tc>
      </w:tr>
      <w:tr w:rsidR="00F849F2" w14:paraId="6FBD4055" w14:textId="77777777" w:rsidTr="00FA41F1">
        <w:tc>
          <w:tcPr>
            <w:tcW w:w="9060" w:type="dxa"/>
            <w:gridSpan w:val="2"/>
          </w:tcPr>
          <w:p w14:paraId="0DC778BA" w14:textId="77777777" w:rsidR="00F849F2" w:rsidRDefault="004F4C73" w:rsidP="00056FFD">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3F5150">
              <w:rPr>
                <w:rFonts w:cs="Arial"/>
                <w:sz w:val="20"/>
                <w:szCs w:val="20"/>
                <w:lang w:eastAsia="en-AU"/>
              </w:rPr>
              <w:t xml:space="preserve"> The Biodiversity Development Assessment Report submitted in support of the application notes that 4 Swamp Mahogany trees are to be removed to facilitate the development. Some 160 trees are proposed to be planted to compensate for this impact, far in excess of the offset ratio requested.</w:t>
            </w:r>
          </w:p>
          <w:p w14:paraId="4CAD518A" w14:textId="77777777" w:rsidR="0076094E" w:rsidRDefault="0076094E" w:rsidP="00056FFD">
            <w:pPr>
              <w:autoSpaceDE w:val="0"/>
              <w:autoSpaceDN w:val="0"/>
              <w:adjustRightInd w:val="0"/>
              <w:spacing w:before="120" w:after="120"/>
              <w:jc w:val="both"/>
              <w:rPr>
                <w:rFonts w:cs="Arial"/>
                <w:sz w:val="20"/>
                <w:szCs w:val="20"/>
                <w:lang w:eastAsia="en-AU"/>
              </w:rPr>
            </w:pPr>
            <w:r>
              <w:rPr>
                <w:rFonts w:cs="Arial"/>
                <w:sz w:val="20"/>
                <w:szCs w:val="20"/>
                <w:lang w:eastAsia="en-AU"/>
              </w:rPr>
              <w:t>The additional plantings are to be located along the southern perimeter road and surrounding the water treatment devices to provide linkages to existing vegetated areas.</w:t>
            </w:r>
          </w:p>
          <w:p w14:paraId="72242570" w14:textId="3469EA98" w:rsidR="003D3429" w:rsidRDefault="003D3429" w:rsidP="00056FFD">
            <w:pPr>
              <w:autoSpaceDE w:val="0"/>
              <w:autoSpaceDN w:val="0"/>
              <w:adjustRightInd w:val="0"/>
              <w:spacing w:before="120" w:after="120"/>
              <w:jc w:val="both"/>
              <w:rPr>
                <w:rFonts w:cs="Arial"/>
                <w:sz w:val="20"/>
                <w:szCs w:val="20"/>
                <w:lang w:eastAsia="en-AU"/>
              </w:rPr>
            </w:pPr>
          </w:p>
        </w:tc>
      </w:tr>
      <w:tr w:rsidR="00F600DA" w14:paraId="61D9E9C3" w14:textId="77777777" w:rsidTr="001D4B16">
        <w:tc>
          <w:tcPr>
            <w:tcW w:w="4530" w:type="dxa"/>
          </w:tcPr>
          <w:p w14:paraId="7C1A32AF" w14:textId="7FF80122" w:rsidR="00F600DA" w:rsidRDefault="00F600DA" w:rsidP="00056FFD">
            <w:pPr>
              <w:autoSpaceDE w:val="0"/>
              <w:autoSpaceDN w:val="0"/>
              <w:adjustRightInd w:val="0"/>
              <w:spacing w:before="120" w:after="120"/>
              <w:rPr>
                <w:rFonts w:cs="Arial"/>
                <w:sz w:val="20"/>
                <w:szCs w:val="20"/>
                <w:lang w:eastAsia="en-AU"/>
              </w:rPr>
            </w:pPr>
            <w:r>
              <w:rPr>
                <w:rFonts w:cs="Arial"/>
                <w:sz w:val="20"/>
                <w:szCs w:val="20"/>
                <w:lang w:eastAsia="en-AU"/>
              </w:rPr>
              <w:t xml:space="preserve">11. </w:t>
            </w:r>
            <w:r>
              <w:rPr>
                <w:rFonts w:cs="Arial"/>
                <w:i/>
                <w:iCs/>
                <w:sz w:val="20"/>
                <w:szCs w:val="20"/>
                <w:lang w:eastAsia="en-AU"/>
              </w:rPr>
              <w:t>Details of roof colours (to avoid unnecessary heat gain or a heat island effect), and the</w:t>
            </w:r>
            <w:r w:rsidR="00056FFD">
              <w:rPr>
                <w:rFonts w:cs="Arial"/>
                <w:i/>
                <w:iCs/>
                <w:sz w:val="20"/>
                <w:szCs w:val="20"/>
                <w:lang w:eastAsia="en-AU"/>
              </w:rPr>
              <w:t xml:space="preserve"> </w:t>
            </w:r>
            <w:r>
              <w:rPr>
                <w:rFonts w:cs="Arial"/>
                <w:i/>
                <w:iCs/>
                <w:sz w:val="20"/>
                <w:szCs w:val="20"/>
                <w:lang w:eastAsia="en-AU"/>
              </w:rPr>
              <w:t>methodology for future owners choosing their own dwelling types.</w:t>
            </w:r>
          </w:p>
        </w:tc>
        <w:tc>
          <w:tcPr>
            <w:tcW w:w="4530" w:type="dxa"/>
          </w:tcPr>
          <w:p w14:paraId="7E485548" w14:textId="77777777"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Roof colours have been nominated as medium (solar absorptance 0.475 — 0.70) in the BASIX assessments. Classification of Colorbond colours in accordance with the BCA &amp; BASIX</w:t>
            </w:r>
          </w:p>
          <w:p w14:paraId="27271D28" w14:textId="090D7EEC"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w:t>
            </w:r>
            <w:hyperlink r:id="rId7" w:history="1">
              <w:r w:rsidRPr="00B433B9">
                <w:rPr>
                  <w:rStyle w:val="Hyperlink"/>
                  <w:rFonts w:cs="Arial"/>
                  <w:sz w:val="20"/>
                  <w:szCs w:val="20"/>
                  <w:lang w:eastAsia="en-AU"/>
                </w:rPr>
                <w:t>http://www.steel.com.au/products/coated-steel/basix-and-bca-classification</w:t>
              </w:r>
            </w:hyperlink>
            <w:r>
              <w:rPr>
                <w:rFonts w:cs="Arial"/>
                <w:sz w:val="20"/>
                <w:szCs w:val="20"/>
                <w:lang w:eastAsia="en-AU"/>
              </w:rPr>
              <w:t xml:space="preserve"> permits:</w:t>
            </w:r>
          </w:p>
          <w:p w14:paraId="2FDA69CB" w14:textId="77777777" w:rsidR="0076094E"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Cove, Mangrove, Gully, Wallaby, Terrain, Basalt, Windspray, Pale Eucalypt and Jasper from the Colorbond range to be used.</w:t>
            </w:r>
          </w:p>
          <w:p w14:paraId="79BE3F81" w14:textId="2A73D19B"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Future owners have the ability to select a</w:t>
            </w:r>
            <w:r w:rsidR="0076094E">
              <w:rPr>
                <w:rFonts w:cs="Arial"/>
                <w:sz w:val="20"/>
                <w:szCs w:val="20"/>
                <w:lang w:eastAsia="en-AU"/>
              </w:rPr>
              <w:t xml:space="preserve"> </w:t>
            </w:r>
            <w:r>
              <w:rPr>
                <w:rFonts w:cs="Arial"/>
                <w:sz w:val="20"/>
                <w:szCs w:val="20"/>
                <w:lang w:eastAsia="en-AU"/>
              </w:rPr>
              <w:t>dwelling type and colour scheme, however this is within certain controls, including</w:t>
            </w:r>
            <w:r w:rsidR="0076094E">
              <w:rPr>
                <w:rFonts w:cs="Arial"/>
                <w:sz w:val="20"/>
                <w:szCs w:val="20"/>
                <w:lang w:eastAsia="en-AU"/>
              </w:rPr>
              <w:t xml:space="preserve"> </w:t>
            </w:r>
            <w:r>
              <w:rPr>
                <w:rFonts w:cs="Arial"/>
                <w:sz w:val="20"/>
                <w:szCs w:val="20"/>
                <w:lang w:eastAsia="en-AU"/>
              </w:rPr>
              <w:t>complementary colour schemes.</w:t>
            </w:r>
          </w:p>
          <w:p w14:paraId="6FCCC03F" w14:textId="0221E95F"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A table has been added to each house drawing set which identifies and/or limits which blocks (in</w:t>
            </w:r>
            <w:r w:rsidR="00056FFD">
              <w:rPr>
                <w:rFonts w:cs="Arial"/>
                <w:sz w:val="20"/>
                <w:szCs w:val="20"/>
                <w:lang w:eastAsia="en-AU"/>
              </w:rPr>
              <w:t xml:space="preserve"> </w:t>
            </w:r>
            <w:r>
              <w:rPr>
                <w:rFonts w:cs="Arial"/>
                <w:sz w:val="20"/>
                <w:szCs w:val="20"/>
                <w:lang w:eastAsia="en-AU"/>
              </w:rPr>
              <w:t>terms of width and orientation) can be used by the dwelling type chosen. Design controls have also been included to ensure a minimum 1.8 metre separation zone is maintained between all dwellings.</w:t>
            </w:r>
          </w:p>
          <w:p w14:paraId="14176DBF" w14:textId="22AF029E" w:rsidR="00F600DA" w:rsidRDefault="00F849F2" w:rsidP="00056FFD">
            <w:pPr>
              <w:autoSpaceDE w:val="0"/>
              <w:autoSpaceDN w:val="0"/>
              <w:adjustRightInd w:val="0"/>
              <w:spacing w:before="120" w:after="120"/>
              <w:rPr>
                <w:rFonts w:cs="Arial"/>
                <w:szCs w:val="22"/>
              </w:rPr>
            </w:pPr>
            <w:r>
              <w:rPr>
                <w:rFonts w:cs="Arial"/>
                <w:sz w:val="20"/>
                <w:szCs w:val="20"/>
                <w:lang w:eastAsia="en-AU"/>
              </w:rPr>
              <w:t>The exemption is the 12.5m blocks where designs are permitted to have a zero lot side setback to the garage. The design control requires the adjoining dwelling type to maintain a front side setback greater than 2.4m.</w:t>
            </w:r>
          </w:p>
        </w:tc>
      </w:tr>
      <w:tr w:rsidR="00F849F2" w14:paraId="5F4D9E9B" w14:textId="77777777" w:rsidTr="003D0597">
        <w:tc>
          <w:tcPr>
            <w:tcW w:w="9060" w:type="dxa"/>
            <w:gridSpan w:val="2"/>
          </w:tcPr>
          <w:p w14:paraId="50E53BF1" w14:textId="2837C053" w:rsidR="00F849F2" w:rsidRDefault="004F4C73" w:rsidP="00056FFD">
            <w:pPr>
              <w:autoSpaceDE w:val="0"/>
              <w:autoSpaceDN w:val="0"/>
              <w:adjustRightInd w:val="0"/>
              <w:spacing w:before="120" w:after="120"/>
              <w:jc w:val="both"/>
              <w:rPr>
                <w:rFonts w:cs="Arial"/>
                <w:sz w:val="20"/>
                <w:szCs w:val="20"/>
                <w:lang w:eastAsia="en-AU"/>
              </w:rPr>
            </w:pPr>
            <w:r>
              <w:rPr>
                <w:rFonts w:cs="Arial"/>
                <w:sz w:val="20"/>
                <w:szCs w:val="20"/>
                <w:lang w:eastAsia="en-AU"/>
              </w:rPr>
              <w:t>Comment:</w:t>
            </w:r>
            <w:r w:rsidR="0076094E">
              <w:rPr>
                <w:rFonts w:cs="Arial"/>
                <w:sz w:val="20"/>
                <w:szCs w:val="20"/>
                <w:lang w:eastAsia="en-AU"/>
              </w:rPr>
              <w:t xml:space="preserve"> The selection of roof colours is considered acceptable to achieve minimal heat gain.</w:t>
            </w:r>
          </w:p>
          <w:p w14:paraId="26EB662A" w14:textId="761E5E99" w:rsidR="0076094E" w:rsidRDefault="0076094E" w:rsidP="00056FFD">
            <w:pPr>
              <w:autoSpaceDE w:val="0"/>
              <w:autoSpaceDN w:val="0"/>
              <w:adjustRightInd w:val="0"/>
              <w:spacing w:before="120" w:after="120"/>
              <w:jc w:val="both"/>
              <w:rPr>
                <w:rFonts w:cs="Arial"/>
                <w:sz w:val="20"/>
                <w:szCs w:val="20"/>
                <w:lang w:eastAsia="en-AU"/>
              </w:rPr>
            </w:pPr>
            <w:r>
              <w:rPr>
                <w:rFonts w:cs="Arial"/>
                <w:sz w:val="20"/>
                <w:szCs w:val="20"/>
                <w:lang w:eastAsia="en-AU"/>
              </w:rPr>
              <w:t>The nominated methodology for future owners selecting a preferred dwelling type is considered acceptable in terms of achieving acceptable setbacks</w:t>
            </w:r>
            <w:r w:rsidR="00865B54">
              <w:rPr>
                <w:rFonts w:cs="Arial"/>
                <w:sz w:val="20"/>
                <w:szCs w:val="20"/>
                <w:lang w:eastAsia="en-AU"/>
              </w:rPr>
              <w:t xml:space="preserve">, </w:t>
            </w:r>
            <w:r>
              <w:rPr>
                <w:rFonts w:cs="Arial"/>
                <w:sz w:val="20"/>
                <w:szCs w:val="20"/>
                <w:lang w:eastAsia="en-AU"/>
              </w:rPr>
              <w:t>separations</w:t>
            </w:r>
            <w:r w:rsidR="00865B54">
              <w:rPr>
                <w:rFonts w:cs="Arial"/>
                <w:sz w:val="20"/>
                <w:szCs w:val="20"/>
                <w:lang w:eastAsia="en-AU"/>
              </w:rPr>
              <w:t xml:space="preserve"> and</w:t>
            </w:r>
            <w:r>
              <w:rPr>
                <w:rFonts w:cs="Arial"/>
                <w:sz w:val="20"/>
                <w:szCs w:val="20"/>
                <w:lang w:eastAsia="en-AU"/>
              </w:rPr>
              <w:t xml:space="preserve"> solar access</w:t>
            </w:r>
            <w:r w:rsidR="00865B54">
              <w:rPr>
                <w:rFonts w:cs="Arial"/>
                <w:sz w:val="20"/>
                <w:szCs w:val="20"/>
                <w:lang w:eastAsia="en-AU"/>
              </w:rPr>
              <w:t>.</w:t>
            </w:r>
          </w:p>
          <w:p w14:paraId="363661AB" w14:textId="4E3E8E48" w:rsidR="0076094E" w:rsidRDefault="0076094E" w:rsidP="00056FFD">
            <w:pPr>
              <w:autoSpaceDE w:val="0"/>
              <w:autoSpaceDN w:val="0"/>
              <w:adjustRightInd w:val="0"/>
              <w:spacing w:before="120" w:after="120"/>
              <w:jc w:val="both"/>
              <w:rPr>
                <w:rFonts w:cs="Arial"/>
                <w:sz w:val="20"/>
                <w:szCs w:val="20"/>
                <w:lang w:eastAsia="en-AU"/>
              </w:rPr>
            </w:pPr>
          </w:p>
        </w:tc>
      </w:tr>
      <w:tr w:rsidR="00F849F2" w14:paraId="6927E9BD" w14:textId="77777777" w:rsidTr="001D4B16">
        <w:tc>
          <w:tcPr>
            <w:tcW w:w="4530" w:type="dxa"/>
          </w:tcPr>
          <w:p w14:paraId="2573C579" w14:textId="77D8BABF" w:rsidR="00F849F2" w:rsidRDefault="00F849F2" w:rsidP="00056FFD">
            <w:pPr>
              <w:autoSpaceDE w:val="0"/>
              <w:autoSpaceDN w:val="0"/>
              <w:adjustRightInd w:val="0"/>
              <w:spacing w:before="120" w:after="120"/>
              <w:rPr>
                <w:rFonts w:cs="Arial"/>
                <w:sz w:val="20"/>
                <w:szCs w:val="20"/>
                <w:lang w:eastAsia="en-AU"/>
              </w:rPr>
            </w:pPr>
            <w:r>
              <w:rPr>
                <w:rFonts w:cs="Arial"/>
                <w:i/>
                <w:iCs/>
                <w:sz w:val="20"/>
                <w:szCs w:val="20"/>
                <w:lang w:eastAsia="en-AU"/>
              </w:rPr>
              <w:t>12. Details and quantification of the fill to the site, including associated truck movements and</w:t>
            </w:r>
            <w:r w:rsidR="00056FFD">
              <w:rPr>
                <w:rFonts w:cs="Arial"/>
                <w:i/>
                <w:iCs/>
                <w:sz w:val="20"/>
                <w:szCs w:val="20"/>
                <w:lang w:eastAsia="en-AU"/>
              </w:rPr>
              <w:t xml:space="preserve"> </w:t>
            </w:r>
            <w:r>
              <w:rPr>
                <w:rFonts w:cs="Arial"/>
                <w:i/>
                <w:iCs/>
                <w:sz w:val="20"/>
                <w:szCs w:val="20"/>
                <w:lang w:eastAsia="en-AU"/>
              </w:rPr>
              <w:t>likely traffic and amenity impacts (including any amelioration measures);</w:t>
            </w:r>
          </w:p>
        </w:tc>
        <w:tc>
          <w:tcPr>
            <w:tcW w:w="4530" w:type="dxa"/>
          </w:tcPr>
          <w:p w14:paraId="06164E17" w14:textId="77777777" w:rsidR="00056FFD"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Drawing No.18</w:t>
            </w:r>
            <w:r w:rsidR="00865B54">
              <w:rPr>
                <w:rFonts w:cs="Arial"/>
                <w:sz w:val="20"/>
                <w:szCs w:val="20"/>
                <w:lang w:eastAsia="en-AU"/>
              </w:rPr>
              <w:t>-</w:t>
            </w:r>
            <w:r>
              <w:rPr>
                <w:rFonts w:cs="Arial"/>
                <w:sz w:val="20"/>
                <w:szCs w:val="20"/>
                <w:lang w:eastAsia="en-AU"/>
              </w:rPr>
              <w:t xml:space="preserve"> Cut Fill Plan from Engineering DA Plans </w:t>
            </w:r>
            <w:r>
              <w:rPr>
                <w:rFonts w:ascii="ArialMT" w:hAnsi="ArialMT" w:cs="ArialMT"/>
                <w:sz w:val="20"/>
                <w:szCs w:val="20"/>
                <w:lang w:eastAsia="en-AU"/>
              </w:rPr>
              <w:t xml:space="preserve">− </w:t>
            </w:r>
            <w:r>
              <w:rPr>
                <w:rFonts w:cs="Arial"/>
                <w:sz w:val="20"/>
                <w:szCs w:val="20"/>
                <w:lang w:eastAsia="en-AU"/>
              </w:rPr>
              <w:t xml:space="preserve">Rev F by Tattersall Lander has calculated the development has a net shortfall of 167,350m3 of fill. This equates to 334,700 tonne based on dry compaction rates received from the selected quarries supplying the venum material. </w:t>
            </w:r>
          </w:p>
          <w:p w14:paraId="71058267" w14:textId="50812932" w:rsidR="00056FFD"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xml:space="preserve">Drawing No. 12.0 of the Construction Staging Plans — Rev B provides a summary of the quantity of fill required for each stage and their respective time frames based on the assumptions and calculations table which shows truck movements per day and load capacities. </w:t>
            </w:r>
          </w:p>
          <w:p w14:paraId="064AB465" w14:textId="685070D5"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lastRenderedPageBreak/>
              <w:t>The Construction Staging Plans demonstrate how traffic and amenity impacts have been considered with the sequencing and layout of fill stages (over the entire estate) to minimise truck movements and filling periods, and to minimise noise and vibration next to occupied stages by providing buffer zones.</w:t>
            </w:r>
          </w:p>
          <w:p w14:paraId="656B8706" w14:textId="31034467"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Further control measures include perimeter fencing and screenings between the civil works activities and neighbouring residents, and the placement of a temporary bitumen primer seal over Manor Road.</w:t>
            </w:r>
          </w:p>
        </w:tc>
      </w:tr>
      <w:tr w:rsidR="00F849F2" w14:paraId="120C0E28" w14:textId="77777777" w:rsidTr="00902E94">
        <w:tc>
          <w:tcPr>
            <w:tcW w:w="9060" w:type="dxa"/>
            <w:gridSpan w:val="2"/>
            <w:shd w:val="clear" w:color="auto" w:fill="auto"/>
          </w:tcPr>
          <w:p w14:paraId="32F23C9C" w14:textId="5AA0C5D4" w:rsidR="00F849F2" w:rsidRDefault="004F4C73" w:rsidP="00056FFD">
            <w:pPr>
              <w:autoSpaceDE w:val="0"/>
              <w:autoSpaceDN w:val="0"/>
              <w:adjustRightInd w:val="0"/>
              <w:spacing w:before="120" w:after="120"/>
              <w:jc w:val="both"/>
              <w:rPr>
                <w:rFonts w:cs="Arial"/>
                <w:sz w:val="20"/>
                <w:szCs w:val="20"/>
                <w:lang w:eastAsia="en-AU"/>
              </w:rPr>
            </w:pPr>
            <w:r w:rsidRPr="00902E94">
              <w:rPr>
                <w:rFonts w:cs="Arial"/>
                <w:sz w:val="20"/>
                <w:szCs w:val="20"/>
                <w:lang w:eastAsia="en-AU"/>
              </w:rPr>
              <w:lastRenderedPageBreak/>
              <w:t>Comment:</w:t>
            </w:r>
            <w:r w:rsidR="00D20F0C" w:rsidRPr="00902E94">
              <w:rPr>
                <w:rFonts w:cs="Arial"/>
                <w:sz w:val="20"/>
                <w:szCs w:val="20"/>
                <w:lang w:eastAsia="en-AU"/>
              </w:rPr>
              <w:t xml:space="preserve"> With some 80 truck movements per day likely when the various stages are being filled the use of perimeter fencing for screening is considered appropriate. </w:t>
            </w:r>
            <w:r w:rsidR="004556F4" w:rsidRPr="00902E94">
              <w:rPr>
                <w:rFonts w:cs="Arial"/>
                <w:sz w:val="20"/>
                <w:szCs w:val="20"/>
                <w:lang w:eastAsia="en-AU"/>
              </w:rPr>
              <w:t>A</w:t>
            </w:r>
            <w:r w:rsidR="00557EAF" w:rsidRPr="00902E94">
              <w:rPr>
                <w:rFonts w:cs="Arial"/>
                <w:sz w:val="20"/>
                <w:szCs w:val="20"/>
                <w:lang w:eastAsia="en-AU"/>
              </w:rPr>
              <w:t>n additional condition has been prop</w:t>
            </w:r>
            <w:r w:rsidR="00902E94" w:rsidRPr="00902E94">
              <w:rPr>
                <w:rFonts w:cs="Arial"/>
                <w:sz w:val="20"/>
                <w:szCs w:val="20"/>
                <w:lang w:eastAsia="en-AU"/>
              </w:rPr>
              <w:t>o</w:t>
            </w:r>
            <w:r w:rsidR="00557EAF" w:rsidRPr="00902E94">
              <w:rPr>
                <w:rFonts w:cs="Arial"/>
                <w:sz w:val="20"/>
                <w:szCs w:val="20"/>
                <w:lang w:eastAsia="en-AU"/>
              </w:rPr>
              <w:t>sed to require the submission of a construction management plans</w:t>
            </w:r>
            <w:r w:rsidR="00902E94" w:rsidRPr="00902E94">
              <w:rPr>
                <w:rFonts w:cs="Arial"/>
                <w:sz w:val="20"/>
                <w:szCs w:val="20"/>
                <w:lang w:eastAsia="en-AU"/>
              </w:rPr>
              <w:t xml:space="preserve"> prior to the commencement of work</w:t>
            </w:r>
            <w:r w:rsidR="004556F4" w:rsidRPr="00902E94">
              <w:rPr>
                <w:rFonts w:cs="Arial"/>
                <w:sz w:val="20"/>
                <w:szCs w:val="20"/>
                <w:lang w:eastAsia="en-AU"/>
              </w:rPr>
              <w:t xml:space="preserve"> addressing issues such as times, dust, noise, screening and other ameliorative measures is proposed to be imposed to ensure suitable amenity for neighbouring premises.</w:t>
            </w:r>
          </w:p>
        </w:tc>
      </w:tr>
      <w:tr w:rsidR="00F849F2" w14:paraId="561059F5" w14:textId="77777777" w:rsidTr="001D4B16">
        <w:tc>
          <w:tcPr>
            <w:tcW w:w="4530" w:type="dxa"/>
          </w:tcPr>
          <w:p w14:paraId="4F3B38BF" w14:textId="718FF08F" w:rsidR="00F849F2" w:rsidRDefault="00F849F2" w:rsidP="00056FFD">
            <w:pPr>
              <w:autoSpaceDE w:val="0"/>
              <w:autoSpaceDN w:val="0"/>
              <w:adjustRightInd w:val="0"/>
              <w:spacing w:before="120" w:after="120"/>
              <w:rPr>
                <w:rFonts w:cs="Arial"/>
                <w:i/>
                <w:iCs/>
                <w:sz w:val="20"/>
                <w:szCs w:val="20"/>
                <w:lang w:eastAsia="en-AU"/>
              </w:rPr>
            </w:pPr>
            <w:r>
              <w:rPr>
                <w:rFonts w:cs="Arial"/>
                <w:i/>
                <w:iCs/>
                <w:sz w:val="20"/>
                <w:szCs w:val="20"/>
                <w:lang w:eastAsia="en-AU"/>
              </w:rPr>
              <w:t>13. Advice regarding the Proposal having regard to SEPP 55 (Remediation of Land</w:t>
            </w:r>
            <w:r w:rsidR="004556F4">
              <w:rPr>
                <w:rFonts w:cs="Arial"/>
                <w:i/>
                <w:iCs/>
                <w:sz w:val="20"/>
                <w:szCs w:val="20"/>
                <w:lang w:eastAsia="en-AU"/>
              </w:rPr>
              <w:t>)</w:t>
            </w:r>
            <w:r w:rsidR="00056FFD">
              <w:rPr>
                <w:rFonts w:cs="Arial"/>
                <w:i/>
                <w:iCs/>
                <w:sz w:val="20"/>
                <w:szCs w:val="20"/>
                <w:lang w:eastAsia="en-AU"/>
              </w:rPr>
              <w:t xml:space="preserve"> </w:t>
            </w:r>
            <w:r>
              <w:rPr>
                <w:rFonts w:cs="Arial"/>
                <w:i/>
                <w:iCs/>
                <w:sz w:val="20"/>
                <w:szCs w:val="20"/>
                <w:lang w:eastAsia="en-AU"/>
              </w:rPr>
              <w:t>requirements, the draft amendment to that</w:t>
            </w:r>
            <w:r w:rsidR="00865B54">
              <w:rPr>
                <w:rFonts w:cs="Arial"/>
                <w:i/>
                <w:iCs/>
                <w:sz w:val="20"/>
                <w:szCs w:val="20"/>
                <w:lang w:eastAsia="en-AU"/>
              </w:rPr>
              <w:t xml:space="preserve"> </w:t>
            </w:r>
            <w:r>
              <w:rPr>
                <w:rFonts w:cs="Arial"/>
                <w:i/>
                <w:iCs/>
                <w:sz w:val="20"/>
                <w:szCs w:val="20"/>
                <w:lang w:eastAsia="en-AU"/>
              </w:rPr>
              <w:t>SEPP and the draft Environment SEPP, as</w:t>
            </w:r>
            <w:r w:rsidR="00056FFD">
              <w:rPr>
                <w:rFonts w:cs="Arial"/>
                <w:i/>
                <w:iCs/>
                <w:sz w:val="20"/>
                <w:szCs w:val="20"/>
                <w:lang w:eastAsia="en-AU"/>
              </w:rPr>
              <w:t xml:space="preserve"> </w:t>
            </w:r>
            <w:r>
              <w:rPr>
                <w:rFonts w:cs="Arial"/>
                <w:i/>
                <w:iCs/>
                <w:sz w:val="20"/>
                <w:szCs w:val="20"/>
                <w:lang w:eastAsia="en-AU"/>
              </w:rPr>
              <w:t>relevant to the proposal.</w:t>
            </w:r>
          </w:p>
        </w:tc>
        <w:tc>
          <w:tcPr>
            <w:tcW w:w="4530" w:type="dxa"/>
          </w:tcPr>
          <w:p w14:paraId="18150336" w14:textId="50FD88A5"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A Preliminary Site Investigation including targeted soil sampling and testing has been</w:t>
            </w:r>
            <w:r w:rsidR="00056FFD">
              <w:rPr>
                <w:rFonts w:cs="Arial"/>
                <w:sz w:val="20"/>
                <w:szCs w:val="20"/>
                <w:lang w:eastAsia="en-AU"/>
              </w:rPr>
              <w:t xml:space="preserve"> </w:t>
            </w:r>
            <w:r>
              <w:rPr>
                <w:rFonts w:cs="Arial"/>
                <w:sz w:val="20"/>
                <w:szCs w:val="20"/>
                <w:lang w:eastAsia="en-AU"/>
              </w:rPr>
              <w:t>prepared by Douglas and Partners for the proposal which has addressed the requirements of</w:t>
            </w:r>
            <w:r w:rsidR="004556F4">
              <w:rPr>
                <w:rFonts w:cs="Arial"/>
                <w:sz w:val="20"/>
                <w:szCs w:val="20"/>
                <w:lang w:eastAsia="en-AU"/>
              </w:rPr>
              <w:t xml:space="preserve"> </w:t>
            </w:r>
            <w:r>
              <w:rPr>
                <w:rFonts w:cs="Arial"/>
                <w:sz w:val="20"/>
                <w:szCs w:val="20"/>
                <w:lang w:eastAsia="en-AU"/>
              </w:rPr>
              <w:t>SEPP 55 and finds that the site is suitable for the proposed development subject to some</w:t>
            </w:r>
            <w:r w:rsidR="00056FFD">
              <w:rPr>
                <w:rFonts w:cs="Arial"/>
                <w:sz w:val="20"/>
                <w:szCs w:val="20"/>
                <w:lang w:eastAsia="en-AU"/>
              </w:rPr>
              <w:t xml:space="preserve"> </w:t>
            </w:r>
            <w:r>
              <w:rPr>
                <w:rFonts w:cs="Arial"/>
                <w:sz w:val="20"/>
                <w:szCs w:val="20"/>
                <w:lang w:eastAsia="en-AU"/>
              </w:rPr>
              <w:t>recommendations which can be incorporated into the proposal.</w:t>
            </w:r>
          </w:p>
          <w:p w14:paraId="3876361B" w14:textId="6BC13108"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The changes to SEPP 55 have not been made and an Explanation of Intended Effect for the changes has been used for public consultation. This document reveals that the process for considering development applications under the SEPP will be similar to the existing provisions, with requirement for preliminary site</w:t>
            </w:r>
            <w:r w:rsidR="00BE343A">
              <w:rPr>
                <w:rFonts w:cs="Arial"/>
                <w:sz w:val="20"/>
                <w:szCs w:val="20"/>
                <w:lang w:eastAsia="en-AU"/>
              </w:rPr>
              <w:t xml:space="preserve"> </w:t>
            </w:r>
            <w:r>
              <w:rPr>
                <w:rFonts w:cs="Arial"/>
                <w:sz w:val="20"/>
                <w:szCs w:val="20"/>
                <w:lang w:eastAsia="en-AU"/>
              </w:rPr>
              <w:t>investigation, etc.</w:t>
            </w:r>
          </w:p>
          <w:p w14:paraId="57570494" w14:textId="4BB5AFD0"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No draft SEPP (Environment) has been adopted and an Explanation of Intended Effect for the</w:t>
            </w:r>
            <w:r w:rsidR="00056FFD">
              <w:rPr>
                <w:rFonts w:cs="Arial"/>
                <w:sz w:val="20"/>
                <w:szCs w:val="20"/>
                <w:lang w:eastAsia="en-AU"/>
              </w:rPr>
              <w:t xml:space="preserve"> </w:t>
            </w:r>
            <w:r>
              <w:rPr>
                <w:rFonts w:cs="Arial"/>
                <w:sz w:val="20"/>
                <w:szCs w:val="20"/>
                <w:lang w:eastAsia="en-AU"/>
              </w:rPr>
              <w:t>proposed instrument has been used for public consultation. The future SEPP will:</w:t>
            </w:r>
          </w:p>
          <w:p w14:paraId="791C24BC" w14:textId="2A99F799"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Replace and repeal three SEPPs and four REPs, of which none are relevant to the subject</w:t>
            </w:r>
            <w:r w:rsidR="00056FFD">
              <w:rPr>
                <w:rFonts w:cs="Arial"/>
                <w:sz w:val="20"/>
                <w:szCs w:val="20"/>
                <w:lang w:eastAsia="en-AU"/>
              </w:rPr>
              <w:t xml:space="preserve"> </w:t>
            </w:r>
            <w:r>
              <w:rPr>
                <w:rFonts w:cs="Arial"/>
                <w:sz w:val="20"/>
                <w:szCs w:val="20"/>
                <w:lang w:eastAsia="en-AU"/>
              </w:rPr>
              <w:t>land/proposal.</w:t>
            </w:r>
          </w:p>
          <w:p w14:paraId="47BA2DC4" w14:textId="77777777"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Make new policy requirements for catchments, waterways, bushland and protected areas.</w:t>
            </w:r>
          </w:p>
          <w:p w14:paraId="176F2895" w14:textId="2918D221"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The mapping provided with the consultation does not identify the subject site as affected by</w:t>
            </w:r>
            <w:r w:rsidR="00056FFD">
              <w:rPr>
                <w:rFonts w:cs="Arial"/>
                <w:sz w:val="20"/>
                <w:szCs w:val="20"/>
                <w:lang w:eastAsia="en-AU"/>
              </w:rPr>
              <w:t xml:space="preserve"> </w:t>
            </w:r>
            <w:r>
              <w:rPr>
                <w:rFonts w:cs="Arial"/>
                <w:sz w:val="20"/>
                <w:szCs w:val="20"/>
                <w:lang w:eastAsia="en-AU"/>
              </w:rPr>
              <w:t>these matters.</w:t>
            </w:r>
          </w:p>
          <w:p w14:paraId="1E74954D" w14:textId="77777777"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Continue protections for Sydney Drinking Water Catchment.</w:t>
            </w:r>
          </w:p>
          <w:p w14:paraId="35EB2C44" w14:textId="597D40FF"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Provide additional matters for Sydney Harbour Catchment, Hawkesbury/Nepean Catchment</w:t>
            </w:r>
            <w:r w:rsidR="00056FFD">
              <w:rPr>
                <w:rFonts w:cs="Arial"/>
                <w:sz w:val="20"/>
                <w:szCs w:val="20"/>
                <w:lang w:eastAsia="en-AU"/>
              </w:rPr>
              <w:t xml:space="preserve"> </w:t>
            </w:r>
            <w:r>
              <w:rPr>
                <w:rFonts w:cs="Arial"/>
                <w:sz w:val="20"/>
                <w:szCs w:val="20"/>
                <w:lang w:eastAsia="en-AU"/>
              </w:rPr>
              <w:t>and Georges River Catchment.</w:t>
            </w:r>
          </w:p>
          <w:p w14:paraId="1A0DF11E" w14:textId="77777777"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Improve protections for Sydney Harbour.</w:t>
            </w:r>
          </w:p>
          <w:p w14:paraId="23E7B928" w14:textId="77777777"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Improve public urban bushland.</w:t>
            </w:r>
          </w:p>
          <w:p w14:paraId="0BB70249" w14:textId="77777777"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 Improve protection for Willandra Lakes World Heritage Area.</w:t>
            </w:r>
          </w:p>
          <w:p w14:paraId="2DFCCB4F" w14:textId="06DF5A54" w:rsidR="00F849F2" w:rsidRDefault="00F849F2" w:rsidP="00056FFD">
            <w:pPr>
              <w:autoSpaceDE w:val="0"/>
              <w:autoSpaceDN w:val="0"/>
              <w:adjustRightInd w:val="0"/>
              <w:spacing w:before="120" w:after="120"/>
              <w:rPr>
                <w:rFonts w:cs="Arial"/>
                <w:sz w:val="20"/>
                <w:szCs w:val="20"/>
                <w:lang w:eastAsia="en-AU"/>
              </w:rPr>
            </w:pPr>
            <w:r>
              <w:rPr>
                <w:rFonts w:cs="Arial"/>
                <w:sz w:val="20"/>
                <w:szCs w:val="20"/>
                <w:lang w:eastAsia="en-AU"/>
              </w:rPr>
              <w:t>The future SEPP would not impose any additional considerations for this land/proposal.</w:t>
            </w:r>
          </w:p>
        </w:tc>
      </w:tr>
      <w:tr w:rsidR="00F849F2" w14:paraId="5E5542A1" w14:textId="77777777" w:rsidTr="000E3B64">
        <w:tc>
          <w:tcPr>
            <w:tcW w:w="9060" w:type="dxa"/>
            <w:gridSpan w:val="2"/>
          </w:tcPr>
          <w:p w14:paraId="7E645105" w14:textId="096AA955" w:rsidR="00BE343A" w:rsidRDefault="004F4C73" w:rsidP="00056FFD">
            <w:pPr>
              <w:tabs>
                <w:tab w:val="left" w:pos="1911"/>
              </w:tabs>
              <w:autoSpaceDE w:val="0"/>
              <w:autoSpaceDN w:val="0"/>
              <w:adjustRightInd w:val="0"/>
              <w:spacing w:before="120" w:after="120"/>
              <w:jc w:val="both"/>
              <w:rPr>
                <w:rFonts w:cs="Arial"/>
                <w:sz w:val="20"/>
                <w:szCs w:val="20"/>
                <w:lang w:eastAsia="en-AU"/>
              </w:rPr>
            </w:pPr>
            <w:r>
              <w:rPr>
                <w:rFonts w:cs="Arial"/>
                <w:sz w:val="20"/>
                <w:szCs w:val="20"/>
                <w:lang w:eastAsia="en-AU"/>
              </w:rPr>
              <w:lastRenderedPageBreak/>
              <w:t>Comment:</w:t>
            </w:r>
            <w:r w:rsidR="00BE343A">
              <w:rPr>
                <w:rFonts w:cs="Arial"/>
                <w:sz w:val="20"/>
                <w:szCs w:val="20"/>
                <w:lang w:eastAsia="en-AU"/>
              </w:rPr>
              <w:t xml:space="preserve"> The </w:t>
            </w:r>
            <w:r w:rsidR="00C51B11">
              <w:rPr>
                <w:rFonts w:cs="Arial"/>
                <w:sz w:val="20"/>
                <w:szCs w:val="20"/>
                <w:lang w:eastAsia="en-AU"/>
              </w:rPr>
              <w:t>recommendations provided in the Contamination Report are considered appropriate</w:t>
            </w:r>
            <w:r w:rsidR="00992939">
              <w:rPr>
                <w:rFonts w:cs="Arial"/>
                <w:sz w:val="20"/>
                <w:szCs w:val="20"/>
                <w:lang w:eastAsia="en-AU"/>
              </w:rPr>
              <w:t>. Additional conditions of consent have been included to ensure that appropriate actions are carried out to address contamination on the site.</w:t>
            </w:r>
          </w:p>
          <w:p w14:paraId="30BD0428" w14:textId="29F8532A" w:rsidR="00BE343A" w:rsidRDefault="00BE343A" w:rsidP="00056FFD">
            <w:pPr>
              <w:tabs>
                <w:tab w:val="left" w:pos="1911"/>
              </w:tabs>
              <w:autoSpaceDE w:val="0"/>
              <w:autoSpaceDN w:val="0"/>
              <w:adjustRightInd w:val="0"/>
              <w:spacing w:before="120" w:after="120"/>
              <w:jc w:val="both"/>
              <w:rPr>
                <w:rFonts w:cs="Arial"/>
                <w:sz w:val="20"/>
                <w:szCs w:val="20"/>
                <w:lang w:eastAsia="en-AU"/>
              </w:rPr>
            </w:pPr>
          </w:p>
        </w:tc>
      </w:tr>
    </w:tbl>
    <w:p w14:paraId="5FC7DE2C" w14:textId="77777777" w:rsidR="00FF4CC5" w:rsidRDefault="00FF4CC5" w:rsidP="00BB1EEB">
      <w:pPr>
        <w:rPr>
          <w:rFonts w:cs="Arial"/>
          <w:szCs w:val="22"/>
        </w:rPr>
      </w:pPr>
    </w:p>
    <w:p w14:paraId="5099946B" w14:textId="221E4576" w:rsidR="0047764E" w:rsidRDefault="0047764E" w:rsidP="00BB1EEB">
      <w:pPr>
        <w:rPr>
          <w:rFonts w:cs="Arial"/>
          <w:szCs w:val="22"/>
        </w:rPr>
      </w:pPr>
      <w:r w:rsidRPr="0047764E">
        <w:rPr>
          <w:rFonts w:cs="Arial"/>
          <w:b/>
          <w:szCs w:val="22"/>
        </w:rPr>
        <w:t>Public Consultation</w:t>
      </w:r>
    </w:p>
    <w:p w14:paraId="55A64919" w14:textId="77777777" w:rsidR="0047764E" w:rsidRDefault="0047764E" w:rsidP="0047764E">
      <w:pPr>
        <w:pStyle w:val="Heading5"/>
        <w:jc w:val="both"/>
        <w:rPr>
          <w:rFonts w:cs="Arial"/>
          <w:sz w:val="22"/>
          <w:szCs w:val="22"/>
          <w:lang w:eastAsia="en-AU"/>
        </w:rPr>
      </w:pPr>
      <w:r w:rsidRPr="0047764E">
        <w:rPr>
          <w:rFonts w:cs="Arial"/>
          <w:sz w:val="22"/>
          <w:szCs w:val="22"/>
          <w:lang w:eastAsia="en-AU"/>
        </w:rPr>
        <w:t xml:space="preserve">The amended </w:t>
      </w:r>
      <w:r>
        <w:rPr>
          <w:rFonts w:cs="Arial"/>
          <w:sz w:val="22"/>
          <w:szCs w:val="22"/>
          <w:lang w:eastAsia="en-AU"/>
        </w:rPr>
        <w:t>information was</w:t>
      </w:r>
      <w:r w:rsidRPr="0047764E">
        <w:rPr>
          <w:rFonts w:cs="Arial"/>
          <w:sz w:val="22"/>
          <w:szCs w:val="22"/>
          <w:lang w:eastAsia="en-AU"/>
        </w:rPr>
        <w:t xml:space="preserve"> not further publicly notified</w:t>
      </w:r>
      <w:r>
        <w:rPr>
          <w:rFonts w:cs="Arial"/>
          <w:sz w:val="22"/>
          <w:szCs w:val="22"/>
          <w:lang w:eastAsia="en-AU"/>
        </w:rPr>
        <w:t>.</w:t>
      </w:r>
    </w:p>
    <w:p w14:paraId="179E17BB" w14:textId="47E70902" w:rsidR="0047764E" w:rsidRDefault="0047764E" w:rsidP="0047764E">
      <w:pPr>
        <w:pStyle w:val="Heading5"/>
        <w:jc w:val="both"/>
        <w:rPr>
          <w:rFonts w:cs="Arial"/>
          <w:sz w:val="22"/>
          <w:szCs w:val="22"/>
          <w:lang w:eastAsia="en-AU"/>
        </w:rPr>
      </w:pPr>
      <w:r>
        <w:rPr>
          <w:rFonts w:cs="Arial"/>
          <w:sz w:val="22"/>
          <w:szCs w:val="22"/>
          <w:lang w:eastAsia="en-AU"/>
        </w:rPr>
        <w:t>Notwithstanding, 3 submis</w:t>
      </w:r>
      <w:r w:rsidR="00862BF7">
        <w:rPr>
          <w:rFonts w:cs="Arial"/>
          <w:sz w:val="22"/>
          <w:szCs w:val="22"/>
          <w:lang w:eastAsia="en-AU"/>
        </w:rPr>
        <w:t>si</w:t>
      </w:r>
      <w:r>
        <w:rPr>
          <w:rFonts w:cs="Arial"/>
          <w:sz w:val="22"/>
          <w:szCs w:val="22"/>
          <w:lang w:eastAsia="en-AU"/>
        </w:rPr>
        <w:t>ons</w:t>
      </w:r>
      <w:r w:rsidR="00862BF7">
        <w:rPr>
          <w:rFonts w:cs="Arial"/>
          <w:sz w:val="22"/>
          <w:szCs w:val="22"/>
          <w:lang w:eastAsia="en-AU"/>
        </w:rPr>
        <w:t xml:space="preserve"> (including a petition)</w:t>
      </w:r>
      <w:r>
        <w:rPr>
          <w:rFonts w:cs="Arial"/>
          <w:sz w:val="22"/>
          <w:szCs w:val="22"/>
          <w:lang w:eastAsia="en-AU"/>
        </w:rPr>
        <w:t xml:space="preserve"> were received by Council </w:t>
      </w:r>
      <w:r w:rsidR="00862BF7">
        <w:rPr>
          <w:rFonts w:cs="Arial"/>
          <w:sz w:val="22"/>
          <w:szCs w:val="22"/>
          <w:lang w:eastAsia="en-AU"/>
        </w:rPr>
        <w:t>after the Panel Meeting of 15 May and prior to the drafting of this supplementary report.</w:t>
      </w:r>
    </w:p>
    <w:p w14:paraId="5653E36F" w14:textId="35336C33" w:rsidR="0047764E" w:rsidRDefault="0047764E" w:rsidP="0047764E">
      <w:pPr>
        <w:pStyle w:val="Heading5"/>
        <w:jc w:val="both"/>
        <w:rPr>
          <w:rFonts w:cs="Arial"/>
          <w:sz w:val="22"/>
          <w:szCs w:val="22"/>
          <w:lang w:eastAsia="en-AU"/>
        </w:rPr>
      </w:pPr>
      <w:r>
        <w:rPr>
          <w:rFonts w:cs="Arial"/>
          <w:sz w:val="22"/>
          <w:szCs w:val="22"/>
          <w:lang w:eastAsia="en-AU"/>
        </w:rPr>
        <w:t>A</w:t>
      </w:r>
      <w:r w:rsidRPr="0047764E">
        <w:rPr>
          <w:rFonts w:cs="Arial"/>
          <w:sz w:val="22"/>
          <w:szCs w:val="22"/>
          <w:lang w:eastAsia="en-AU"/>
        </w:rPr>
        <w:t xml:space="preserve"> summary of the issues raised in these submissions, and comments in response, is provided below. </w:t>
      </w:r>
    </w:p>
    <w:tbl>
      <w:tblPr>
        <w:tblStyle w:val="TableGrid"/>
        <w:tblW w:w="0" w:type="auto"/>
        <w:tblLook w:val="04A0" w:firstRow="1" w:lastRow="0" w:firstColumn="1" w:lastColumn="0" w:noHBand="0" w:noVBand="1"/>
      </w:tblPr>
      <w:tblGrid>
        <w:gridCol w:w="4530"/>
        <w:gridCol w:w="4530"/>
      </w:tblGrid>
      <w:tr w:rsidR="00862BF7" w:rsidRPr="00862BF7" w14:paraId="518F6DB0" w14:textId="77777777" w:rsidTr="00862BF7">
        <w:tc>
          <w:tcPr>
            <w:tcW w:w="4530" w:type="dxa"/>
          </w:tcPr>
          <w:p w14:paraId="36DE21D5" w14:textId="4BD24EA8" w:rsidR="00862BF7" w:rsidRPr="00862BF7" w:rsidRDefault="00862BF7" w:rsidP="00056FFD">
            <w:pPr>
              <w:pStyle w:val="Heading5"/>
              <w:spacing w:before="120" w:after="120"/>
              <w:jc w:val="center"/>
              <w:outlineLvl w:val="4"/>
              <w:rPr>
                <w:rFonts w:cs="Arial"/>
                <w:b/>
                <w:sz w:val="22"/>
                <w:szCs w:val="22"/>
                <w:lang w:eastAsia="en-AU"/>
              </w:rPr>
            </w:pPr>
            <w:r w:rsidRPr="00862BF7">
              <w:rPr>
                <w:rFonts w:cs="Arial"/>
                <w:b/>
                <w:sz w:val="22"/>
                <w:szCs w:val="22"/>
                <w:lang w:eastAsia="en-AU"/>
              </w:rPr>
              <w:t>Issue</w:t>
            </w:r>
          </w:p>
        </w:tc>
        <w:tc>
          <w:tcPr>
            <w:tcW w:w="4530" w:type="dxa"/>
          </w:tcPr>
          <w:p w14:paraId="02C4C392" w14:textId="5E2072F9" w:rsidR="00862BF7" w:rsidRPr="00862BF7" w:rsidRDefault="00862BF7" w:rsidP="00056FFD">
            <w:pPr>
              <w:pStyle w:val="Heading5"/>
              <w:spacing w:before="120" w:after="120"/>
              <w:jc w:val="center"/>
              <w:outlineLvl w:val="4"/>
              <w:rPr>
                <w:rFonts w:cs="Arial"/>
                <w:b/>
                <w:sz w:val="22"/>
                <w:szCs w:val="22"/>
                <w:lang w:eastAsia="en-AU"/>
              </w:rPr>
            </w:pPr>
            <w:r w:rsidRPr="00862BF7">
              <w:rPr>
                <w:rFonts w:cs="Arial"/>
                <w:b/>
                <w:sz w:val="22"/>
                <w:szCs w:val="22"/>
                <w:lang w:eastAsia="en-AU"/>
              </w:rPr>
              <w:t>Comment</w:t>
            </w:r>
          </w:p>
        </w:tc>
      </w:tr>
      <w:tr w:rsidR="00587873" w14:paraId="2ADD035B" w14:textId="77777777" w:rsidTr="00853A1F">
        <w:trPr>
          <w:trHeight w:val="5291"/>
        </w:trPr>
        <w:tc>
          <w:tcPr>
            <w:tcW w:w="4530" w:type="dxa"/>
          </w:tcPr>
          <w:p w14:paraId="362F4739" w14:textId="77777777" w:rsidR="00587873" w:rsidRPr="00587873" w:rsidRDefault="00587873" w:rsidP="00056FFD">
            <w:pPr>
              <w:pStyle w:val="Heading5"/>
              <w:spacing w:before="120" w:after="120"/>
              <w:jc w:val="both"/>
              <w:outlineLvl w:val="4"/>
              <w:rPr>
                <w:rFonts w:cs="Arial"/>
                <w:sz w:val="22"/>
                <w:szCs w:val="22"/>
                <w:lang w:eastAsia="en-AU"/>
              </w:rPr>
            </w:pPr>
            <w:r w:rsidRPr="00587873">
              <w:rPr>
                <w:rFonts w:cs="Arial"/>
                <w:sz w:val="22"/>
                <w:szCs w:val="22"/>
                <w:lang w:eastAsia="en-AU"/>
              </w:rPr>
              <w:t>Council should determine the trees to be retained along Manor Road as:</w:t>
            </w:r>
          </w:p>
          <w:p w14:paraId="7B40CDCF" w14:textId="044CFB1D" w:rsidR="00587873" w:rsidRPr="00587873" w:rsidRDefault="00587873" w:rsidP="00587873">
            <w:pPr>
              <w:pStyle w:val="Heading5"/>
              <w:numPr>
                <w:ilvl w:val="0"/>
                <w:numId w:val="7"/>
              </w:numPr>
              <w:spacing w:before="120" w:after="120"/>
              <w:jc w:val="both"/>
              <w:outlineLvl w:val="4"/>
              <w:rPr>
                <w:rFonts w:cs="Arial"/>
                <w:sz w:val="22"/>
                <w:szCs w:val="22"/>
                <w:lang w:eastAsia="en-AU"/>
              </w:rPr>
            </w:pPr>
            <w:r w:rsidRPr="00587873">
              <w:rPr>
                <w:rFonts w:cs="Arial"/>
                <w:sz w:val="22"/>
                <w:szCs w:val="22"/>
                <w:lang w:eastAsia="en-AU"/>
              </w:rPr>
              <w:t>There are no other trees of this type in the area; and</w:t>
            </w:r>
          </w:p>
          <w:p w14:paraId="71B702CA" w14:textId="77777777" w:rsidR="00587873" w:rsidRPr="00587873" w:rsidRDefault="00587873" w:rsidP="00587873">
            <w:pPr>
              <w:pStyle w:val="Heading5"/>
              <w:numPr>
                <w:ilvl w:val="0"/>
                <w:numId w:val="7"/>
              </w:numPr>
              <w:spacing w:before="120" w:after="120"/>
              <w:jc w:val="both"/>
              <w:outlineLvl w:val="4"/>
              <w:rPr>
                <w:rFonts w:cs="Arial"/>
                <w:sz w:val="22"/>
                <w:szCs w:val="22"/>
                <w:lang w:eastAsia="en-AU"/>
              </w:rPr>
            </w:pPr>
            <w:r w:rsidRPr="00587873">
              <w:rPr>
                <w:rFonts w:cs="Arial"/>
                <w:sz w:val="22"/>
                <w:szCs w:val="22"/>
                <w:lang w:eastAsia="en-AU"/>
              </w:rPr>
              <w:t>Tree provide habitat for Koalas and wildlife</w:t>
            </w:r>
          </w:p>
          <w:p w14:paraId="066FD4E1" w14:textId="79273F5E" w:rsidR="00587873" w:rsidRPr="00587873" w:rsidRDefault="00587873" w:rsidP="00587873">
            <w:pPr>
              <w:pStyle w:val="Heading5"/>
              <w:spacing w:before="120" w:after="120"/>
              <w:jc w:val="both"/>
              <w:outlineLvl w:val="4"/>
              <w:rPr>
                <w:rFonts w:cs="Arial"/>
                <w:sz w:val="22"/>
                <w:szCs w:val="22"/>
                <w:lang w:eastAsia="en-AU"/>
              </w:rPr>
            </w:pPr>
          </w:p>
        </w:tc>
        <w:tc>
          <w:tcPr>
            <w:tcW w:w="4530" w:type="dxa"/>
          </w:tcPr>
          <w:p w14:paraId="78F34843" w14:textId="77777777" w:rsidR="00587873" w:rsidRDefault="00587873" w:rsidP="00056FFD">
            <w:pPr>
              <w:pStyle w:val="Heading5"/>
              <w:spacing w:before="120" w:after="120"/>
              <w:jc w:val="both"/>
              <w:outlineLvl w:val="4"/>
              <w:rPr>
                <w:rFonts w:cs="Arial"/>
                <w:sz w:val="22"/>
                <w:szCs w:val="22"/>
                <w:lang w:eastAsia="en-AU"/>
              </w:rPr>
            </w:pPr>
            <w:r>
              <w:rPr>
                <w:rFonts w:cs="Arial"/>
                <w:sz w:val="22"/>
                <w:szCs w:val="22"/>
                <w:lang w:eastAsia="en-AU"/>
              </w:rPr>
              <w:t>Council has fully investigated all options for the retention of trees within the road reserve and proposes that Manor Road be constructed to Council’s minimum standard.  In achieving this standard as many trees as practicable are to be retained.</w:t>
            </w:r>
          </w:p>
          <w:p w14:paraId="28283B4F" w14:textId="77777777" w:rsidR="00587873" w:rsidRDefault="00587873" w:rsidP="00056FFD">
            <w:pPr>
              <w:pStyle w:val="Heading5"/>
              <w:spacing w:before="120" w:after="120"/>
              <w:jc w:val="both"/>
              <w:outlineLvl w:val="4"/>
              <w:rPr>
                <w:rFonts w:cs="Arial"/>
                <w:sz w:val="22"/>
                <w:szCs w:val="22"/>
                <w:lang w:eastAsia="en-AU"/>
              </w:rPr>
            </w:pPr>
            <w:r>
              <w:rPr>
                <w:rFonts w:cs="Arial"/>
                <w:sz w:val="22"/>
                <w:szCs w:val="22"/>
                <w:lang w:eastAsia="en-AU"/>
              </w:rPr>
              <w:t>The trees along Manor Road comprise Scribbly Gum and Swamp Mahogany. These tree species are located west of the site and in the nearby Crowdy Bay National Park</w:t>
            </w:r>
          </w:p>
          <w:p w14:paraId="2A78210A" w14:textId="77777777" w:rsidR="00587873" w:rsidRDefault="00587873" w:rsidP="00056FFD">
            <w:pPr>
              <w:pStyle w:val="Heading5"/>
              <w:spacing w:before="120" w:after="120"/>
              <w:jc w:val="both"/>
              <w:outlineLvl w:val="4"/>
              <w:rPr>
                <w:rFonts w:cs="Arial"/>
                <w:sz w:val="22"/>
                <w:szCs w:val="22"/>
                <w:lang w:eastAsia="en-AU"/>
              </w:rPr>
            </w:pPr>
            <w:r>
              <w:rPr>
                <w:rFonts w:cs="Arial"/>
                <w:sz w:val="22"/>
                <w:szCs w:val="22"/>
                <w:lang w:eastAsia="en-AU"/>
              </w:rPr>
              <w:t>An additional 160 Swamp Mahogany are to be planted on the site to provide compensatory habitat on the fringe of the site</w:t>
            </w:r>
          </w:p>
          <w:p w14:paraId="0B46815A" w14:textId="5D984037" w:rsidR="00587873" w:rsidRDefault="00587873" w:rsidP="00056FFD">
            <w:pPr>
              <w:pStyle w:val="Heading5"/>
              <w:spacing w:before="120" w:after="120"/>
              <w:jc w:val="both"/>
              <w:outlineLvl w:val="4"/>
              <w:rPr>
                <w:rFonts w:cs="Arial"/>
                <w:sz w:val="22"/>
                <w:szCs w:val="22"/>
                <w:lang w:eastAsia="en-AU"/>
              </w:rPr>
            </w:pPr>
            <w:r>
              <w:rPr>
                <w:rFonts w:cs="Arial"/>
                <w:sz w:val="22"/>
                <w:szCs w:val="22"/>
                <w:lang w:eastAsia="en-AU"/>
              </w:rPr>
              <w:t>There was no evidence revealed in the ecological investigations of the site to indicate that Koalas reside in the manor Rod trees.</w:t>
            </w:r>
          </w:p>
        </w:tc>
      </w:tr>
    </w:tbl>
    <w:p w14:paraId="2EDF9F5E" w14:textId="77777777" w:rsidR="0047764E" w:rsidRDefault="0047764E" w:rsidP="00BB1EEB">
      <w:pPr>
        <w:rPr>
          <w:rFonts w:cs="Arial"/>
          <w:szCs w:val="22"/>
        </w:rPr>
      </w:pPr>
    </w:p>
    <w:p w14:paraId="30D51AFB" w14:textId="6C0E2D46" w:rsidR="00FF4CC5" w:rsidRPr="001D4B16" w:rsidRDefault="00FF4CC5" w:rsidP="00BB1EEB">
      <w:pPr>
        <w:rPr>
          <w:rFonts w:cs="Arial"/>
          <w:b/>
          <w:szCs w:val="22"/>
        </w:rPr>
      </w:pPr>
      <w:r w:rsidRPr="001D4B16">
        <w:rPr>
          <w:rFonts w:cs="Arial"/>
          <w:b/>
          <w:szCs w:val="22"/>
        </w:rPr>
        <w:t>CONCLUSION</w:t>
      </w:r>
    </w:p>
    <w:p w14:paraId="158AAE49" w14:textId="77777777" w:rsidR="0047764E" w:rsidRDefault="0047764E" w:rsidP="0047764E">
      <w:pPr>
        <w:jc w:val="both"/>
        <w:rPr>
          <w:rFonts w:cs="Arial"/>
          <w:szCs w:val="22"/>
          <w:lang w:eastAsia="en-AU"/>
        </w:rPr>
      </w:pPr>
    </w:p>
    <w:p w14:paraId="7705A6F6" w14:textId="77777777" w:rsidR="0047764E" w:rsidRPr="00E04F71" w:rsidRDefault="0047764E" w:rsidP="0047764E">
      <w:pPr>
        <w:jc w:val="both"/>
        <w:rPr>
          <w:rFonts w:cs="Arial"/>
          <w:szCs w:val="22"/>
          <w:lang w:eastAsia="en-AU"/>
        </w:rPr>
      </w:pPr>
      <w:r w:rsidRPr="00E04F71">
        <w:rPr>
          <w:rFonts w:cs="Arial"/>
          <w:szCs w:val="22"/>
          <w:lang w:eastAsia="en-AU"/>
        </w:rPr>
        <w:t xml:space="preserve">The application has been assessed in accordance with Section </w:t>
      </w:r>
      <w:r>
        <w:rPr>
          <w:rFonts w:cs="Arial"/>
          <w:szCs w:val="22"/>
          <w:lang w:eastAsia="en-AU"/>
        </w:rPr>
        <w:t>4.15</w:t>
      </w:r>
      <w:r w:rsidRPr="00E04F71">
        <w:rPr>
          <w:rFonts w:cs="Arial"/>
          <w:szCs w:val="22"/>
          <w:lang w:eastAsia="en-AU"/>
        </w:rPr>
        <w:t xml:space="preserve"> of the Environmental Planning and Assessment Act 1979.</w:t>
      </w:r>
    </w:p>
    <w:p w14:paraId="2EE32F78" w14:textId="77777777" w:rsidR="0047764E" w:rsidRPr="00E04F71" w:rsidRDefault="0047764E" w:rsidP="0047764E">
      <w:pPr>
        <w:jc w:val="both"/>
        <w:rPr>
          <w:rFonts w:cs="Arial"/>
          <w:szCs w:val="22"/>
          <w:lang w:eastAsia="en-AU"/>
        </w:rPr>
      </w:pPr>
    </w:p>
    <w:p w14:paraId="5CA0CB0F" w14:textId="37A1ADE9" w:rsidR="0047764E" w:rsidRPr="00E04F71" w:rsidRDefault="0047764E" w:rsidP="0047764E">
      <w:pPr>
        <w:jc w:val="both"/>
        <w:rPr>
          <w:rFonts w:cs="Arial"/>
          <w:szCs w:val="22"/>
          <w:lang w:eastAsia="en-AU"/>
        </w:rPr>
      </w:pPr>
      <w:r w:rsidRPr="00E04F71">
        <w:rPr>
          <w:rFonts w:cs="Arial"/>
          <w:szCs w:val="22"/>
          <w:lang w:eastAsia="en-AU"/>
        </w:rPr>
        <w:t xml:space="preserve">Issues raised </w:t>
      </w:r>
      <w:r>
        <w:rPr>
          <w:rFonts w:cs="Arial"/>
          <w:szCs w:val="22"/>
          <w:lang w:eastAsia="en-AU"/>
        </w:rPr>
        <w:t>by the Panel at its meeting of 15 May 2019 have been addressed by the applicant and have been considered in this assessment report.</w:t>
      </w:r>
      <w:r w:rsidRPr="00E04F71">
        <w:rPr>
          <w:rFonts w:cs="Arial"/>
          <w:szCs w:val="22"/>
          <w:lang w:eastAsia="en-AU"/>
        </w:rPr>
        <w:t xml:space="preserve"> Where relevant, conditions have been </w:t>
      </w:r>
      <w:r>
        <w:rPr>
          <w:rFonts w:cs="Arial"/>
          <w:szCs w:val="22"/>
          <w:lang w:eastAsia="en-AU"/>
        </w:rPr>
        <w:t xml:space="preserve">amended or additional conditions imposed </w:t>
      </w:r>
      <w:r w:rsidRPr="00E04F71">
        <w:rPr>
          <w:rFonts w:cs="Arial"/>
          <w:szCs w:val="22"/>
          <w:lang w:eastAsia="en-AU"/>
        </w:rPr>
        <w:t>to manage the impacts attributed to these issues.</w:t>
      </w:r>
    </w:p>
    <w:p w14:paraId="1F9AEEB2" w14:textId="77777777" w:rsidR="0047764E" w:rsidRPr="00E04F71" w:rsidRDefault="0047764E" w:rsidP="0047764E">
      <w:pPr>
        <w:jc w:val="both"/>
        <w:rPr>
          <w:rFonts w:cs="Arial"/>
          <w:szCs w:val="22"/>
          <w:lang w:eastAsia="en-AU"/>
        </w:rPr>
      </w:pPr>
    </w:p>
    <w:p w14:paraId="15C3D9E4" w14:textId="77777777" w:rsidR="0047764E" w:rsidRPr="00E04F71" w:rsidRDefault="0047764E" w:rsidP="0047764E">
      <w:pPr>
        <w:autoSpaceDE w:val="0"/>
        <w:autoSpaceDN w:val="0"/>
        <w:adjustRightInd w:val="0"/>
        <w:jc w:val="both"/>
        <w:rPr>
          <w:rFonts w:cs="Arial"/>
          <w:szCs w:val="22"/>
          <w:lang w:eastAsia="en-AU"/>
        </w:rPr>
      </w:pPr>
      <w:r w:rsidRPr="00E04F71">
        <w:rPr>
          <w:rFonts w:cs="Arial"/>
          <w:szCs w:val="22"/>
          <w:lang w:eastAsia="en-AU"/>
        </w:rPr>
        <w:t xml:space="preserve">The site is suitable for the proposed development, is not contrary to the public interest and will not have a significant adverse social, environmental or economic impact. </w:t>
      </w:r>
    </w:p>
    <w:p w14:paraId="5D77E8FB" w14:textId="77777777" w:rsidR="00FF4CC5" w:rsidRDefault="00FF4CC5" w:rsidP="00BB1EEB">
      <w:pPr>
        <w:rPr>
          <w:rFonts w:cs="Arial"/>
          <w:szCs w:val="22"/>
        </w:rPr>
      </w:pPr>
    </w:p>
    <w:p w14:paraId="5C31DEB7" w14:textId="77777777" w:rsidR="00FF4CC5" w:rsidRPr="001D4B16" w:rsidRDefault="00FF4CC5" w:rsidP="00BB1EEB">
      <w:pPr>
        <w:rPr>
          <w:rFonts w:cs="Arial"/>
          <w:b/>
          <w:szCs w:val="22"/>
        </w:rPr>
      </w:pPr>
      <w:r w:rsidRPr="001D4B16">
        <w:rPr>
          <w:rFonts w:cs="Arial"/>
          <w:b/>
          <w:szCs w:val="22"/>
        </w:rPr>
        <w:t>RECOMMENDATION</w:t>
      </w:r>
    </w:p>
    <w:p w14:paraId="003A0427" w14:textId="77777777" w:rsidR="00FF4CC5" w:rsidRDefault="00FF4CC5" w:rsidP="00BB1EEB">
      <w:pPr>
        <w:rPr>
          <w:rFonts w:cs="Arial"/>
          <w:szCs w:val="22"/>
        </w:rPr>
      </w:pPr>
    </w:p>
    <w:p w14:paraId="16E03472" w14:textId="77777777" w:rsidR="0047764E" w:rsidRPr="00E04F71" w:rsidRDefault="0047764E" w:rsidP="0047764E">
      <w:pPr>
        <w:autoSpaceDE w:val="0"/>
        <w:autoSpaceDN w:val="0"/>
        <w:adjustRightInd w:val="0"/>
        <w:jc w:val="both"/>
        <w:rPr>
          <w:rFonts w:cs="Arial"/>
          <w:szCs w:val="22"/>
          <w:lang w:eastAsia="en-AU"/>
        </w:rPr>
      </w:pPr>
      <w:r w:rsidRPr="00E04F71">
        <w:rPr>
          <w:rFonts w:cs="Arial"/>
          <w:szCs w:val="22"/>
          <w:lang w:eastAsia="en-AU"/>
        </w:rPr>
        <w:t xml:space="preserve">That the Panel determine </w:t>
      </w:r>
      <w:r>
        <w:rPr>
          <w:rFonts w:cs="Arial"/>
          <w:szCs w:val="22"/>
          <w:lang w:eastAsia="en-AU"/>
        </w:rPr>
        <w:t>Development Application 152</w:t>
      </w:r>
      <w:r w:rsidRPr="00E04F71">
        <w:rPr>
          <w:rFonts w:cs="Arial"/>
          <w:szCs w:val="22"/>
          <w:lang w:eastAsia="en-AU"/>
        </w:rPr>
        <w:t>/201</w:t>
      </w:r>
      <w:r>
        <w:rPr>
          <w:rFonts w:cs="Arial"/>
          <w:szCs w:val="22"/>
          <w:lang w:eastAsia="en-AU"/>
        </w:rPr>
        <w:t>9/DA</w:t>
      </w:r>
      <w:r w:rsidRPr="00E04F71">
        <w:rPr>
          <w:rFonts w:cs="Arial"/>
          <w:szCs w:val="22"/>
          <w:lang w:eastAsia="en-AU"/>
        </w:rPr>
        <w:t xml:space="preserve"> for </w:t>
      </w:r>
      <w:r w:rsidRPr="00CE5B84">
        <w:rPr>
          <w:rFonts w:cs="Arial"/>
          <w:szCs w:val="22"/>
          <w:lang w:eastAsia="en-AU"/>
        </w:rPr>
        <w:t xml:space="preserve">a </w:t>
      </w:r>
      <w:r w:rsidRPr="00CE5B84">
        <w:rPr>
          <w:rFonts w:cs="Arial"/>
          <w:bCs/>
          <w:szCs w:val="22"/>
        </w:rPr>
        <w:t>Staged Retirement Village (293 dwellings), associated facilities and Community Title Subdivision</w:t>
      </w:r>
      <w:r>
        <w:rPr>
          <w:rFonts w:cs="Arial"/>
          <w:szCs w:val="22"/>
          <w:lang w:eastAsia="en-AU"/>
        </w:rPr>
        <w:t xml:space="preserve"> </w:t>
      </w:r>
      <w:r w:rsidRPr="00E04F71">
        <w:rPr>
          <w:rFonts w:cs="Arial"/>
          <w:szCs w:val="22"/>
          <w:lang w:eastAsia="en-AU"/>
        </w:rPr>
        <w:t xml:space="preserve">pursuant to Section </w:t>
      </w:r>
      <w:r>
        <w:rPr>
          <w:rFonts w:cs="Arial"/>
          <w:szCs w:val="22"/>
          <w:lang w:eastAsia="en-AU"/>
        </w:rPr>
        <w:t xml:space="preserve">4.16 of the Act by granting </w:t>
      </w:r>
      <w:r w:rsidRPr="00E04F71">
        <w:rPr>
          <w:rFonts w:cs="Arial"/>
          <w:szCs w:val="22"/>
          <w:lang w:eastAsia="en-AU"/>
        </w:rPr>
        <w:t>consent, subject to the conditions contained in this report.</w:t>
      </w:r>
    </w:p>
    <w:p w14:paraId="3CBFC7D5" w14:textId="77777777" w:rsidR="0047764E" w:rsidRPr="00E04F71" w:rsidRDefault="0047764E" w:rsidP="0047764E">
      <w:pPr>
        <w:autoSpaceDE w:val="0"/>
        <w:autoSpaceDN w:val="0"/>
        <w:adjustRightInd w:val="0"/>
        <w:ind w:firstLine="720"/>
        <w:jc w:val="both"/>
        <w:rPr>
          <w:rFonts w:cs="Arial"/>
          <w:szCs w:val="22"/>
          <w:lang w:eastAsia="en-AU"/>
        </w:rPr>
      </w:pPr>
    </w:p>
    <w:sectPr w:rsidR="0047764E" w:rsidRPr="00E04F71" w:rsidSect="00862BF7">
      <w:pgSz w:w="11906" w:h="16838" w:code="9"/>
      <w:pgMar w:top="426"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95F3" w14:textId="77777777" w:rsidR="00BB1EEB" w:rsidRDefault="00BB1EEB" w:rsidP="004F569E">
      <w:r>
        <w:separator/>
      </w:r>
    </w:p>
  </w:endnote>
  <w:endnote w:type="continuationSeparator" w:id="0">
    <w:p w14:paraId="2A5DC9E9" w14:textId="77777777" w:rsidR="00BB1EEB" w:rsidRDefault="00BB1EEB" w:rsidP="004F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LT Std Ext">
    <w:panose1 w:val="00000000000000000000"/>
    <w:charset w:val="00"/>
    <w:family w:val="swiss"/>
    <w:notTrueType/>
    <w:pitch w:val="variable"/>
    <w:sig w:usb0="800000AF" w:usb1="4000204A" w:usb2="00000000" w:usb3="00000000" w:csb0="00000001" w:csb1="00000000"/>
  </w:font>
  <w:font w:name="HelveticaNeueLT Pro 43 LtEx">
    <w:panose1 w:val="00000000000000000000"/>
    <w:charset w:val="00"/>
    <w:family w:val="swiss"/>
    <w:notTrueType/>
    <w:pitch w:val="variable"/>
    <w:sig w:usb0="800000AF" w:usb1="5000205B" w:usb2="00000000" w:usb3="00000000" w:csb0="0000009B" w:csb1="00000000"/>
  </w:font>
  <w:font w:name="Marydale">
    <w:charset w:val="00"/>
    <w:family w:val="auto"/>
    <w:pitch w:val="variable"/>
    <w:sig w:usb0="00000083" w:usb1="00000000" w:usb2="00000000" w:usb3="00000000" w:csb0="00000009" w:csb1="00000000"/>
  </w:font>
  <w:font w:name="NunitoSans-Light">
    <w:altName w:val="Times New Roman"/>
    <w:charset w:val="00"/>
    <w:family w:val="auto"/>
    <w:pitch w:val="variable"/>
    <w:sig w:usb0="00000001" w:usb1="00000001"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B380" w14:textId="77777777" w:rsidR="00BB1EEB" w:rsidRDefault="00BB1EEB" w:rsidP="004F569E">
      <w:r>
        <w:separator/>
      </w:r>
    </w:p>
  </w:footnote>
  <w:footnote w:type="continuationSeparator" w:id="0">
    <w:p w14:paraId="0AD4C669" w14:textId="77777777" w:rsidR="00BB1EEB" w:rsidRDefault="00BB1EEB" w:rsidP="004F5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D4FBE4"/>
    <w:lvl w:ilvl="0">
      <w:start w:val="1"/>
      <w:numFmt w:val="bullet"/>
      <w:pStyle w:val="ListBullet"/>
      <w:lvlText w:val=""/>
      <w:lvlJc w:val="left"/>
      <w:pPr>
        <w:ind w:left="360" w:hanging="360"/>
      </w:pPr>
      <w:rPr>
        <w:rFonts w:ascii="Symbol" w:hAnsi="Symbol" w:hint="default"/>
      </w:rPr>
    </w:lvl>
  </w:abstractNum>
  <w:abstractNum w:abstractNumId="1">
    <w:nsid w:val="34DE5639"/>
    <w:multiLevelType w:val="hybridMultilevel"/>
    <w:tmpl w:val="3E640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9577FD3"/>
    <w:multiLevelType w:val="hybridMultilevel"/>
    <w:tmpl w:val="509E3778"/>
    <w:lvl w:ilvl="0" w:tplc="8B0823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323301"/>
    <w:multiLevelType w:val="hybridMultilevel"/>
    <w:tmpl w:val="E8244A70"/>
    <w:lvl w:ilvl="0" w:tplc="2556A264">
      <w:start w:val="1"/>
      <w:numFmt w:val="decimal"/>
      <w:pStyle w:val="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1A4276"/>
    <w:multiLevelType w:val="hybridMultilevel"/>
    <w:tmpl w:val="BFFCA03C"/>
    <w:lvl w:ilvl="0" w:tplc="DD8E0F9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0"/>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EB"/>
    <w:rsid w:val="000017A3"/>
    <w:rsid w:val="00001E51"/>
    <w:rsid w:val="000024C4"/>
    <w:rsid w:val="00007A1C"/>
    <w:rsid w:val="000154D3"/>
    <w:rsid w:val="00020A28"/>
    <w:rsid w:val="000256D3"/>
    <w:rsid w:val="0003271A"/>
    <w:rsid w:val="0003356E"/>
    <w:rsid w:val="00047976"/>
    <w:rsid w:val="00053636"/>
    <w:rsid w:val="00054D17"/>
    <w:rsid w:val="00056FFD"/>
    <w:rsid w:val="00064EBD"/>
    <w:rsid w:val="00072CAF"/>
    <w:rsid w:val="00074882"/>
    <w:rsid w:val="0007641C"/>
    <w:rsid w:val="0007650D"/>
    <w:rsid w:val="00076DF4"/>
    <w:rsid w:val="000825B5"/>
    <w:rsid w:val="00087626"/>
    <w:rsid w:val="00095472"/>
    <w:rsid w:val="000A07F6"/>
    <w:rsid w:val="000A352C"/>
    <w:rsid w:val="000A7D14"/>
    <w:rsid w:val="000B0BE0"/>
    <w:rsid w:val="000B373A"/>
    <w:rsid w:val="000B41D8"/>
    <w:rsid w:val="000C3A5B"/>
    <w:rsid w:val="000D1577"/>
    <w:rsid w:val="000D3595"/>
    <w:rsid w:val="000D38F4"/>
    <w:rsid w:val="000D4A07"/>
    <w:rsid w:val="000D4F04"/>
    <w:rsid w:val="000E2E9C"/>
    <w:rsid w:val="000E4BF7"/>
    <w:rsid w:val="000E7371"/>
    <w:rsid w:val="000E7B3B"/>
    <w:rsid w:val="000E7FF0"/>
    <w:rsid w:val="000F39DD"/>
    <w:rsid w:val="000F6E51"/>
    <w:rsid w:val="001063F3"/>
    <w:rsid w:val="001128FB"/>
    <w:rsid w:val="00113180"/>
    <w:rsid w:val="001222D8"/>
    <w:rsid w:val="00123D27"/>
    <w:rsid w:val="001267B7"/>
    <w:rsid w:val="001376CE"/>
    <w:rsid w:val="001428E6"/>
    <w:rsid w:val="00143FF7"/>
    <w:rsid w:val="00147206"/>
    <w:rsid w:val="00153393"/>
    <w:rsid w:val="00155426"/>
    <w:rsid w:val="00165469"/>
    <w:rsid w:val="00165C59"/>
    <w:rsid w:val="00170383"/>
    <w:rsid w:val="00176AED"/>
    <w:rsid w:val="00180373"/>
    <w:rsid w:val="001816D4"/>
    <w:rsid w:val="00182E64"/>
    <w:rsid w:val="00182F68"/>
    <w:rsid w:val="00185074"/>
    <w:rsid w:val="00187F15"/>
    <w:rsid w:val="00195E96"/>
    <w:rsid w:val="001B4091"/>
    <w:rsid w:val="001B5E50"/>
    <w:rsid w:val="001C1FB1"/>
    <w:rsid w:val="001C2A56"/>
    <w:rsid w:val="001D0DC9"/>
    <w:rsid w:val="001D46C7"/>
    <w:rsid w:val="001D4B16"/>
    <w:rsid w:val="001D6F8F"/>
    <w:rsid w:val="001E3391"/>
    <w:rsid w:val="001E5308"/>
    <w:rsid w:val="001F40B5"/>
    <w:rsid w:val="001F53F7"/>
    <w:rsid w:val="00202E56"/>
    <w:rsid w:val="002069EF"/>
    <w:rsid w:val="00215B27"/>
    <w:rsid w:val="0022427C"/>
    <w:rsid w:val="0022498B"/>
    <w:rsid w:val="00224BA3"/>
    <w:rsid w:val="00234D14"/>
    <w:rsid w:val="002512D9"/>
    <w:rsid w:val="00261438"/>
    <w:rsid w:val="00263974"/>
    <w:rsid w:val="00263D0D"/>
    <w:rsid w:val="00275EED"/>
    <w:rsid w:val="00285306"/>
    <w:rsid w:val="00294D6C"/>
    <w:rsid w:val="002952ED"/>
    <w:rsid w:val="00297B22"/>
    <w:rsid w:val="002A0C6C"/>
    <w:rsid w:val="002A2D1D"/>
    <w:rsid w:val="002A6510"/>
    <w:rsid w:val="002B6BB9"/>
    <w:rsid w:val="002B7A12"/>
    <w:rsid w:val="002C11BE"/>
    <w:rsid w:val="002C5D37"/>
    <w:rsid w:val="002D1B2D"/>
    <w:rsid w:val="002D6292"/>
    <w:rsid w:val="002E1336"/>
    <w:rsid w:val="002E1DF2"/>
    <w:rsid w:val="002E2F66"/>
    <w:rsid w:val="00303C6B"/>
    <w:rsid w:val="00320D29"/>
    <w:rsid w:val="00322D97"/>
    <w:rsid w:val="003252E4"/>
    <w:rsid w:val="00330867"/>
    <w:rsid w:val="00334B09"/>
    <w:rsid w:val="003458D7"/>
    <w:rsid w:val="003670A5"/>
    <w:rsid w:val="003714E7"/>
    <w:rsid w:val="00372D68"/>
    <w:rsid w:val="0037740E"/>
    <w:rsid w:val="00391AE2"/>
    <w:rsid w:val="0039688B"/>
    <w:rsid w:val="003A33F1"/>
    <w:rsid w:val="003C019C"/>
    <w:rsid w:val="003C3489"/>
    <w:rsid w:val="003C389C"/>
    <w:rsid w:val="003D3429"/>
    <w:rsid w:val="003D511E"/>
    <w:rsid w:val="003F2787"/>
    <w:rsid w:val="003F5150"/>
    <w:rsid w:val="004034D2"/>
    <w:rsid w:val="00405066"/>
    <w:rsid w:val="00411FE6"/>
    <w:rsid w:val="00420F93"/>
    <w:rsid w:val="004264C5"/>
    <w:rsid w:val="00427192"/>
    <w:rsid w:val="004349BE"/>
    <w:rsid w:val="00435D92"/>
    <w:rsid w:val="004418B9"/>
    <w:rsid w:val="00442954"/>
    <w:rsid w:val="00442F28"/>
    <w:rsid w:val="00450F3A"/>
    <w:rsid w:val="00453516"/>
    <w:rsid w:val="004556F4"/>
    <w:rsid w:val="00457308"/>
    <w:rsid w:val="004621B6"/>
    <w:rsid w:val="00465166"/>
    <w:rsid w:val="00471A47"/>
    <w:rsid w:val="00473F32"/>
    <w:rsid w:val="0047764E"/>
    <w:rsid w:val="00481914"/>
    <w:rsid w:val="00484700"/>
    <w:rsid w:val="004A0139"/>
    <w:rsid w:val="004A57F7"/>
    <w:rsid w:val="004C16AE"/>
    <w:rsid w:val="004C1F82"/>
    <w:rsid w:val="004C2900"/>
    <w:rsid w:val="004C4477"/>
    <w:rsid w:val="004C48E6"/>
    <w:rsid w:val="004C48E9"/>
    <w:rsid w:val="004D0512"/>
    <w:rsid w:val="004D4EE8"/>
    <w:rsid w:val="004E0574"/>
    <w:rsid w:val="004E1FEC"/>
    <w:rsid w:val="004E2F23"/>
    <w:rsid w:val="004E63BA"/>
    <w:rsid w:val="004F4C73"/>
    <w:rsid w:val="004F5561"/>
    <w:rsid w:val="004F569E"/>
    <w:rsid w:val="00503056"/>
    <w:rsid w:val="00506C10"/>
    <w:rsid w:val="00523E0C"/>
    <w:rsid w:val="00532D04"/>
    <w:rsid w:val="005417E1"/>
    <w:rsid w:val="00542345"/>
    <w:rsid w:val="005476A3"/>
    <w:rsid w:val="00557EAF"/>
    <w:rsid w:val="00560ECE"/>
    <w:rsid w:val="00561683"/>
    <w:rsid w:val="00587873"/>
    <w:rsid w:val="005A3C01"/>
    <w:rsid w:val="005A3C9B"/>
    <w:rsid w:val="005B08D1"/>
    <w:rsid w:val="005B2874"/>
    <w:rsid w:val="005B56ED"/>
    <w:rsid w:val="005C4D74"/>
    <w:rsid w:val="005D0A8C"/>
    <w:rsid w:val="005D156E"/>
    <w:rsid w:val="005D250D"/>
    <w:rsid w:val="005D439C"/>
    <w:rsid w:val="005E1894"/>
    <w:rsid w:val="005E5FD5"/>
    <w:rsid w:val="005E6563"/>
    <w:rsid w:val="005E6D87"/>
    <w:rsid w:val="005F091A"/>
    <w:rsid w:val="0060232D"/>
    <w:rsid w:val="00604DE9"/>
    <w:rsid w:val="00605FCB"/>
    <w:rsid w:val="00607E02"/>
    <w:rsid w:val="00615F9F"/>
    <w:rsid w:val="006210AD"/>
    <w:rsid w:val="0063603C"/>
    <w:rsid w:val="0065536C"/>
    <w:rsid w:val="00666609"/>
    <w:rsid w:val="00681F1D"/>
    <w:rsid w:val="00684FB2"/>
    <w:rsid w:val="00687B7B"/>
    <w:rsid w:val="0069048F"/>
    <w:rsid w:val="00694499"/>
    <w:rsid w:val="006A1504"/>
    <w:rsid w:val="006B3537"/>
    <w:rsid w:val="006B7465"/>
    <w:rsid w:val="006D60FD"/>
    <w:rsid w:val="006D64E1"/>
    <w:rsid w:val="006E0D95"/>
    <w:rsid w:val="006E641E"/>
    <w:rsid w:val="006F2B8F"/>
    <w:rsid w:val="006F3D44"/>
    <w:rsid w:val="00703C7B"/>
    <w:rsid w:val="007041D8"/>
    <w:rsid w:val="007059B8"/>
    <w:rsid w:val="00712C21"/>
    <w:rsid w:val="0071307E"/>
    <w:rsid w:val="00714CB9"/>
    <w:rsid w:val="007233A5"/>
    <w:rsid w:val="00727665"/>
    <w:rsid w:val="00727F7C"/>
    <w:rsid w:val="00734761"/>
    <w:rsid w:val="00735819"/>
    <w:rsid w:val="00737A7D"/>
    <w:rsid w:val="00737B50"/>
    <w:rsid w:val="00737F87"/>
    <w:rsid w:val="00743317"/>
    <w:rsid w:val="007438FF"/>
    <w:rsid w:val="00744EDB"/>
    <w:rsid w:val="0074519D"/>
    <w:rsid w:val="007533FF"/>
    <w:rsid w:val="0076094E"/>
    <w:rsid w:val="0076324D"/>
    <w:rsid w:val="0077270C"/>
    <w:rsid w:val="0078273C"/>
    <w:rsid w:val="007840B0"/>
    <w:rsid w:val="0078718B"/>
    <w:rsid w:val="007879A0"/>
    <w:rsid w:val="0079422D"/>
    <w:rsid w:val="007A16FA"/>
    <w:rsid w:val="007A23B1"/>
    <w:rsid w:val="007A4FED"/>
    <w:rsid w:val="007A51D1"/>
    <w:rsid w:val="007A5BF1"/>
    <w:rsid w:val="007B0669"/>
    <w:rsid w:val="007B1DEF"/>
    <w:rsid w:val="007B277C"/>
    <w:rsid w:val="007B4F27"/>
    <w:rsid w:val="007B7746"/>
    <w:rsid w:val="007C26B6"/>
    <w:rsid w:val="007C338A"/>
    <w:rsid w:val="007C7BC1"/>
    <w:rsid w:val="007D7645"/>
    <w:rsid w:val="007D7CEE"/>
    <w:rsid w:val="007E42BB"/>
    <w:rsid w:val="007F52B2"/>
    <w:rsid w:val="008036D8"/>
    <w:rsid w:val="00805617"/>
    <w:rsid w:val="00806816"/>
    <w:rsid w:val="00807986"/>
    <w:rsid w:val="00807D4E"/>
    <w:rsid w:val="00816E21"/>
    <w:rsid w:val="00825365"/>
    <w:rsid w:val="00826C23"/>
    <w:rsid w:val="00835DB2"/>
    <w:rsid w:val="00836BD2"/>
    <w:rsid w:val="00845328"/>
    <w:rsid w:val="008521CF"/>
    <w:rsid w:val="00862BF7"/>
    <w:rsid w:val="00865B54"/>
    <w:rsid w:val="0087464F"/>
    <w:rsid w:val="008752EB"/>
    <w:rsid w:val="00877EE8"/>
    <w:rsid w:val="00892562"/>
    <w:rsid w:val="0089396E"/>
    <w:rsid w:val="00893BFC"/>
    <w:rsid w:val="00894DD4"/>
    <w:rsid w:val="008964E1"/>
    <w:rsid w:val="008A0200"/>
    <w:rsid w:val="008A20E1"/>
    <w:rsid w:val="008A5301"/>
    <w:rsid w:val="008A5389"/>
    <w:rsid w:val="008B432A"/>
    <w:rsid w:val="008B4B78"/>
    <w:rsid w:val="008C020D"/>
    <w:rsid w:val="008C0908"/>
    <w:rsid w:val="008C2CC7"/>
    <w:rsid w:val="008C4031"/>
    <w:rsid w:val="008C65A3"/>
    <w:rsid w:val="008D2499"/>
    <w:rsid w:val="008D4584"/>
    <w:rsid w:val="008E5424"/>
    <w:rsid w:val="008E6358"/>
    <w:rsid w:val="008F6E36"/>
    <w:rsid w:val="0090237C"/>
    <w:rsid w:val="00902AD7"/>
    <w:rsid w:val="00902E94"/>
    <w:rsid w:val="00916AE4"/>
    <w:rsid w:val="00916D76"/>
    <w:rsid w:val="009255F9"/>
    <w:rsid w:val="009329D6"/>
    <w:rsid w:val="00932FC0"/>
    <w:rsid w:val="00935887"/>
    <w:rsid w:val="00943F52"/>
    <w:rsid w:val="00945C58"/>
    <w:rsid w:val="009513A6"/>
    <w:rsid w:val="00956C1D"/>
    <w:rsid w:val="009638A8"/>
    <w:rsid w:val="009678C3"/>
    <w:rsid w:val="00970579"/>
    <w:rsid w:val="00983A97"/>
    <w:rsid w:val="00986963"/>
    <w:rsid w:val="0099092B"/>
    <w:rsid w:val="00992939"/>
    <w:rsid w:val="009A12BE"/>
    <w:rsid w:val="009A1795"/>
    <w:rsid w:val="009A7252"/>
    <w:rsid w:val="009B67D1"/>
    <w:rsid w:val="009C652E"/>
    <w:rsid w:val="009D02AF"/>
    <w:rsid w:val="009D134E"/>
    <w:rsid w:val="009D5314"/>
    <w:rsid w:val="009E787C"/>
    <w:rsid w:val="009F5D5B"/>
    <w:rsid w:val="00A019B7"/>
    <w:rsid w:val="00A02EBC"/>
    <w:rsid w:val="00A0472A"/>
    <w:rsid w:val="00A07B20"/>
    <w:rsid w:val="00A217C0"/>
    <w:rsid w:val="00A27FCD"/>
    <w:rsid w:val="00A30798"/>
    <w:rsid w:val="00A541F1"/>
    <w:rsid w:val="00A5614F"/>
    <w:rsid w:val="00A60500"/>
    <w:rsid w:val="00A77A43"/>
    <w:rsid w:val="00A80249"/>
    <w:rsid w:val="00A82A70"/>
    <w:rsid w:val="00A850F6"/>
    <w:rsid w:val="00A9083C"/>
    <w:rsid w:val="00A95A79"/>
    <w:rsid w:val="00A96A3A"/>
    <w:rsid w:val="00AB129C"/>
    <w:rsid w:val="00AB18BD"/>
    <w:rsid w:val="00AC29BE"/>
    <w:rsid w:val="00AD466C"/>
    <w:rsid w:val="00AD4E0A"/>
    <w:rsid w:val="00AE020D"/>
    <w:rsid w:val="00AE17FC"/>
    <w:rsid w:val="00AE1A61"/>
    <w:rsid w:val="00AF2557"/>
    <w:rsid w:val="00B01C7D"/>
    <w:rsid w:val="00B02140"/>
    <w:rsid w:val="00B13ECF"/>
    <w:rsid w:val="00B1753A"/>
    <w:rsid w:val="00B22A56"/>
    <w:rsid w:val="00B43555"/>
    <w:rsid w:val="00B46AFA"/>
    <w:rsid w:val="00B52AB1"/>
    <w:rsid w:val="00B52AF0"/>
    <w:rsid w:val="00B538D6"/>
    <w:rsid w:val="00B7508D"/>
    <w:rsid w:val="00B77333"/>
    <w:rsid w:val="00B93EAA"/>
    <w:rsid w:val="00BA2DFD"/>
    <w:rsid w:val="00BA3AB2"/>
    <w:rsid w:val="00BB1EEB"/>
    <w:rsid w:val="00BB2F51"/>
    <w:rsid w:val="00BC6D9F"/>
    <w:rsid w:val="00BC6DAA"/>
    <w:rsid w:val="00BC73C0"/>
    <w:rsid w:val="00BE0A1D"/>
    <w:rsid w:val="00BE343A"/>
    <w:rsid w:val="00BE7572"/>
    <w:rsid w:val="00BF2631"/>
    <w:rsid w:val="00C039D8"/>
    <w:rsid w:val="00C04C29"/>
    <w:rsid w:val="00C07719"/>
    <w:rsid w:val="00C12AA7"/>
    <w:rsid w:val="00C16239"/>
    <w:rsid w:val="00C23F16"/>
    <w:rsid w:val="00C2484F"/>
    <w:rsid w:val="00C313A3"/>
    <w:rsid w:val="00C35A92"/>
    <w:rsid w:val="00C45C03"/>
    <w:rsid w:val="00C50D52"/>
    <w:rsid w:val="00C51B11"/>
    <w:rsid w:val="00C51E6A"/>
    <w:rsid w:val="00C52520"/>
    <w:rsid w:val="00C64EB2"/>
    <w:rsid w:val="00C66F9B"/>
    <w:rsid w:val="00C71DA5"/>
    <w:rsid w:val="00C72F0B"/>
    <w:rsid w:val="00C8146C"/>
    <w:rsid w:val="00C846FB"/>
    <w:rsid w:val="00C85F5F"/>
    <w:rsid w:val="00C911F0"/>
    <w:rsid w:val="00C957BD"/>
    <w:rsid w:val="00C95E1D"/>
    <w:rsid w:val="00C961EE"/>
    <w:rsid w:val="00C979B3"/>
    <w:rsid w:val="00CA2620"/>
    <w:rsid w:val="00CA46DE"/>
    <w:rsid w:val="00CA7712"/>
    <w:rsid w:val="00CB68D9"/>
    <w:rsid w:val="00CB6A43"/>
    <w:rsid w:val="00CB7406"/>
    <w:rsid w:val="00CC6E01"/>
    <w:rsid w:val="00CD2504"/>
    <w:rsid w:val="00CD612D"/>
    <w:rsid w:val="00CE6BE0"/>
    <w:rsid w:val="00CF79F8"/>
    <w:rsid w:val="00D008AC"/>
    <w:rsid w:val="00D05A6C"/>
    <w:rsid w:val="00D1142E"/>
    <w:rsid w:val="00D135E7"/>
    <w:rsid w:val="00D17C5E"/>
    <w:rsid w:val="00D20F0C"/>
    <w:rsid w:val="00D26096"/>
    <w:rsid w:val="00D260DC"/>
    <w:rsid w:val="00D26291"/>
    <w:rsid w:val="00D31172"/>
    <w:rsid w:val="00D46F9D"/>
    <w:rsid w:val="00D55E54"/>
    <w:rsid w:val="00D63B7A"/>
    <w:rsid w:val="00D67383"/>
    <w:rsid w:val="00D70B5C"/>
    <w:rsid w:val="00D72D69"/>
    <w:rsid w:val="00D74046"/>
    <w:rsid w:val="00D84E83"/>
    <w:rsid w:val="00D923A9"/>
    <w:rsid w:val="00D92A9D"/>
    <w:rsid w:val="00DA0967"/>
    <w:rsid w:val="00DA2BA2"/>
    <w:rsid w:val="00DA3D07"/>
    <w:rsid w:val="00DB42BA"/>
    <w:rsid w:val="00DB43DE"/>
    <w:rsid w:val="00DD39A2"/>
    <w:rsid w:val="00DF224A"/>
    <w:rsid w:val="00E005A0"/>
    <w:rsid w:val="00E1206A"/>
    <w:rsid w:val="00E14EA5"/>
    <w:rsid w:val="00E1563A"/>
    <w:rsid w:val="00E23770"/>
    <w:rsid w:val="00E27BCD"/>
    <w:rsid w:val="00E36BD0"/>
    <w:rsid w:val="00E44B89"/>
    <w:rsid w:val="00E463A5"/>
    <w:rsid w:val="00E518C0"/>
    <w:rsid w:val="00E55667"/>
    <w:rsid w:val="00E61CF3"/>
    <w:rsid w:val="00E67CD3"/>
    <w:rsid w:val="00E7582D"/>
    <w:rsid w:val="00E764DE"/>
    <w:rsid w:val="00E77233"/>
    <w:rsid w:val="00E822CB"/>
    <w:rsid w:val="00E84AEF"/>
    <w:rsid w:val="00E86B22"/>
    <w:rsid w:val="00E95978"/>
    <w:rsid w:val="00E97903"/>
    <w:rsid w:val="00EA5403"/>
    <w:rsid w:val="00EA784E"/>
    <w:rsid w:val="00EB73F4"/>
    <w:rsid w:val="00EC0E26"/>
    <w:rsid w:val="00EC22BC"/>
    <w:rsid w:val="00EC5D30"/>
    <w:rsid w:val="00ED3963"/>
    <w:rsid w:val="00ED3F22"/>
    <w:rsid w:val="00EE002D"/>
    <w:rsid w:val="00EE4134"/>
    <w:rsid w:val="00EF14D4"/>
    <w:rsid w:val="00EF37A6"/>
    <w:rsid w:val="00EF7883"/>
    <w:rsid w:val="00F01B91"/>
    <w:rsid w:val="00F10C2A"/>
    <w:rsid w:val="00F17E63"/>
    <w:rsid w:val="00F20898"/>
    <w:rsid w:val="00F20B21"/>
    <w:rsid w:val="00F256F3"/>
    <w:rsid w:val="00F302F1"/>
    <w:rsid w:val="00F32485"/>
    <w:rsid w:val="00F326C3"/>
    <w:rsid w:val="00F35F3D"/>
    <w:rsid w:val="00F43C71"/>
    <w:rsid w:val="00F46F04"/>
    <w:rsid w:val="00F52003"/>
    <w:rsid w:val="00F54BEC"/>
    <w:rsid w:val="00F600DA"/>
    <w:rsid w:val="00F635FC"/>
    <w:rsid w:val="00F66220"/>
    <w:rsid w:val="00F72191"/>
    <w:rsid w:val="00F82DD1"/>
    <w:rsid w:val="00F849F2"/>
    <w:rsid w:val="00F85B54"/>
    <w:rsid w:val="00F85F87"/>
    <w:rsid w:val="00F94AA1"/>
    <w:rsid w:val="00FB1CDC"/>
    <w:rsid w:val="00FB4A00"/>
    <w:rsid w:val="00FB5C89"/>
    <w:rsid w:val="00FD03F8"/>
    <w:rsid w:val="00FD1220"/>
    <w:rsid w:val="00FD5423"/>
    <w:rsid w:val="00FF4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46347"/>
  <w15:chartTrackingRefBased/>
  <w15:docId w15:val="{944FAA2A-9438-4803-8106-E622F914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7986"/>
    <w:rPr>
      <w:rFonts w:ascii="Arial" w:hAnsi="Arial"/>
      <w:sz w:val="22"/>
      <w:szCs w:val="24"/>
      <w:lang w:eastAsia="en-US"/>
    </w:rPr>
  </w:style>
  <w:style w:type="paragraph" w:styleId="Heading1">
    <w:name w:val="heading 1"/>
    <w:next w:val="Heading2"/>
    <w:link w:val="Heading1Char"/>
    <w:qFormat/>
    <w:rsid w:val="00935887"/>
    <w:pPr>
      <w:keepNext/>
      <w:keepLines/>
      <w:spacing w:before="360"/>
      <w:ind w:right="-22"/>
      <w:outlineLvl w:val="0"/>
    </w:pPr>
    <w:rPr>
      <w:rFonts w:ascii="Arial" w:eastAsiaTheme="majorEastAsia" w:hAnsi="Arial" w:cstheme="majorBidi"/>
      <w:bCs/>
      <w:color w:val="0055A4"/>
      <w:sz w:val="56"/>
      <w:szCs w:val="32"/>
      <w:lang w:eastAsia="en-US"/>
    </w:rPr>
  </w:style>
  <w:style w:type="paragraph" w:styleId="Heading2">
    <w:name w:val="heading 2"/>
    <w:basedOn w:val="Heading1"/>
    <w:next w:val="Heading3"/>
    <w:link w:val="Heading2Char"/>
    <w:qFormat/>
    <w:rsid w:val="00935887"/>
    <w:pPr>
      <w:keepNext w:val="0"/>
      <w:keepLines w:val="0"/>
      <w:widowControl w:val="0"/>
      <w:spacing w:before="240"/>
      <w:ind w:right="0"/>
      <w:outlineLvl w:val="1"/>
    </w:pPr>
    <w:rPr>
      <w:b/>
      <w:spacing w:val="8"/>
      <w:sz w:val="32"/>
      <w:szCs w:val="28"/>
    </w:rPr>
  </w:style>
  <w:style w:type="paragraph" w:styleId="Heading3">
    <w:name w:val="heading 3"/>
    <w:basedOn w:val="Normal"/>
    <w:next w:val="Normal"/>
    <w:link w:val="Heading3Char"/>
    <w:qFormat/>
    <w:rsid w:val="00935887"/>
    <w:pPr>
      <w:widowControl w:val="0"/>
      <w:spacing w:before="240"/>
      <w:outlineLvl w:val="2"/>
    </w:pPr>
    <w:rPr>
      <w:rFonts w:eastAsiaTheme="majorEastAsia" w:cstheme="majorBidi"/>
      <w:b/>
      <w:bCs/>
      <w:color w:val="000000" w:themeColor="text1"/>
      <w:spacing w:val="12"/>
      <w:sz w:val="26"/>
      <w:szCs w:val="26"/>
    </w:rPr>
  </w:style>
  <w:style w:type="paragraph" w:styleId="Heading4">
    <w:name w:val="heading 4"/>
    <w:basedOn w:val="Heading2"/>
    <w:next w:val="Heading5"/>
    <w:link w:val="Heading4Char"/>
    <w:qFormat/>
    <w:rsid w:val="00935887"/>
    <w:pPr>
      <w:outlineLvl w:val="3"/>
    </w:pPr>
    <w:rPr>
      <w:spacing w:val="0"/>
      <w:sz w:val="24"/>
    </w:rPr>
  </w:style>
  <w:style w:type="paragraph" w:styleId="Heading5">
    <w:name w:val="heading 5"/>
    <w:basedOn w:val="Normal"/>
    <w:link w:val="Heading5Char"/>
    <w:qFormat/>
    <w:rsid w:val="00935887"/>
    <w:pPr>
      <w:keepNext/>
      <w:keepLines/>
      <w:spacing w:before="200"/>
      <w:outlineLvl w:val="4"/>
    </w:pPr>
    <w:rPr>
      <w:rFonts w:eastAsiaTheme="majorEastAsia" w:cstheme="majorBidi"/>
      <w:color w:val="000000" w:themeColor="text1"/>
      <w:sz w:val="24"/>
      <w:szCs w:val="26"/>
    </w:rPr>
  </w:style>
  <w:style w:type="paragraph" w:styleId="Heading6">
    <w:name w:val="heading 6"/>
    <w:basedOn w:val="Heading5"/>
    <w:next w:val="Heading5"/>
    <w:link w:val="Heading6Char"/>
    <w:qFormat/>
    <w:rsid w:val="00935887"/>
    <w:pPr>
      <w:spacing w:before="120"/>
      <w:outlineLvl w:val="5"/>
    </w:pPr>
    <w:rPr>
      <w:color w:val="404040" w:themeColor="text1" w:themeTint="BF"/>
      <w:spacing w:val="-2"/>
      <w:sz w:val="18"/>
      <w:szCs w:val="22"/>
    </w:rPr>
  </w:style>
  <w:style w:type="paragraph" w:styleId="Heading7">
    <w:name w:val="heading 7"/>
    <w:basedOn w:val="Heading5"/>
    <w:next w:val="Heading5"/>
    <w:link w:val="Heading7Char"/>
    <w:qFormat/>
    <w:rsid w:val="00935887"/>
    <w:pPr>
      <w:outlineLvl w:val="6"/>
    </w:pPr>
    <w:rPr>
      <w:b/>
      <w:iCs/>
      <w:color w:val="71153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52C"/>
    <w:rPr>
      <w:rFonts w:ascii="Arial" w:eastAsiaTheme="majorEastAsia" w:hAnsi="Arial" w:cstheme="majorBidi"/>
      <w:bCs/>
      <w:color w:val="0055A4"/>
      <w:sz w:val="56"/>
      <w:szCs w:val="32"/>
      <w:lang w:eastAsia="en-US"/>
    </w:rPr>
  </w:style>
  <w:style w:type="character" w:customStyle="1" w:styleId="Heading3Char">
    <w:name w:val="Heading 3 Char"/>
    <w:basedOn w:val="DefaultParagraphFont"/>
    <w:link w:val="Heading3"/>
    <w:rsid w:val="004F569E"/>
    <w:rPr>
      <w:rFonts w:ascii="Arial" w:eastAsiaTheme="majorEastAsia" w:hAnsi="Arial" w:cstheme="majorBidi"/>
      <w:b/>
      <w:bCs/>
      <w:color w:val="000000" w:themeColor="text1"/>
      <w:spacing w:val="12"/>
      <w:sz w:val="26"/>
      <w:szCs w:val="26"/>
      <w:lang w:eastAsia="en-US"/>
    </w:rPr>
  </w:style>
  <w:style w:type="character" w:customStyle="1" w:styleId="Heading2Char">
    <w:name w:val="Heading 2 Char"/>
    <w:basedOn w:val="DefaultParagraphFont"/>
    <w:link w:val="Heading2"/>
    <w:rsid w:val="004F569E"/>
    <w:rPr>
      <w:rFonts w:ascii="Arial" w:eastAsiaTheme="majorEastAsia" w:hAnsi="Arial" w:cstheme="majorBidi"/>
      <w:b/>
      <w:bCs/>
      <w:color w:val="0055A4"/>
      <w:spacing w:val="8"/>
      <w:sz w:val="32"/>
      <w:szCs w:val="28"/>
      <w:lang w:eastAsia="en-US"/>
    </w:rPr>
  </w:style>
  <w:style w:type="paragraph" w:styleId="ListBullet">
    <w:name w:val="List Bullet"/>
    <w:basedOn w:val="Normal"/>
    <w:uiPriority w:val="99"/>
    <w:qFormat/>
    <w:rsid w:val="00935887"/>
    <w:pPr>
      <w:numPr>
        <w:numId w:val="6"/>
      </w:numPr>
      <w:tabs>
        <w:tab w:val="left" w:pos="567"/>
      </w:tabs>
      <w:contextualSpacing/>
    </w:pPr>
  </w:style>
  <w:style w:type="paragraph" w:styleId="List">
    <w:name w:val="List"/>
    <w:basedOn w:val="Normal"/>
    <w:uiPriority w:val="99"/>
    <w:qFormat/>
    <w:rsid w:val="00935887"/>
    <w:pPr>
      <w:numPr>
        <w:numId w:val="5"/>
      </w:numPr>
      <w:contextualSpacing/>
    </w:pPr>
  </w:style>
  <w:style w:type="paragraph" w:styleId="BalloonText">
    <w:name w:val="Balloon Text"/>
    <w:basedOn w:val="Normal"/>
    <w:link w:val="BalloonTextChar"/>
    <w:uiPriority w:val="99"/>
    <w:rsid w:val="00935887"/>
    <w:rPr>
      <w:rFonts w:ascii="Tahoma" w:hAnsi="Tahoma" w:cs="Tahoma"/>
      <w:sz w:val="16"/>
      <w:szCs w:val="16"/>
    </w:rPr>
  </w:style>
  <w:style w:type="character" w:customStyle="1" w:styleId="BalloonTextChar">
    <w:name w:val="Balloon Text Char"/>
    <w:basedOn w:val="DefaultParagraphFont"/>
    <w:link w:val="BalloonText"/>
    <w:uiPriority w:val="99"/>
    <w:rsid w:val="00935887"/>
    <w:rPr>
      <w:rFonts w:ascii="Tahoma" w:hAnsi="Tahoma" w:cs="Tahoma"/>
      <w:sz w:val="16"/>
      <w:szCs w:val="16"/>
      <w:lang w:eastAsia="en-US"/>
    </w:rPr>
  </w:style>
  <w:style w:type="character" w:styleId="FollowedHyperlink">
    <w:name w:val="FollowedHyperlink"/>
    <w:basedOn w:val="DefaultParagraphFont"/>
    <w:uiPriority w:val="99"/>
    <w:rsid w:val="00935887"/>
    <w:rPr>
      <w:color w:val="005DC9"/>
      <w:u w:val="single"/>
    </w:rPr>
  </w:style>
  <w:style w:type="paragraph" w:styleId="Footer">
    <w:name w:val="footer"/>
    <w:basedOn w:val="Normal"/>
    <w:link w:val="FooterChar"/>
    <w:uiPriority w:val="99"/>
    <w:rsid w:val="00935887"/>
    <w:pPr>
      <w:tabs>
        <w:tab w:val="center" w:pos="4513"/>
        <w:tab w:val="right" w:pos="9026"/>
      </w:tabs>
    </w:pPr>
  </w:style>
  <w:style w:type="character" w:customStyle="1" w:styleId="FooterChar">
    <w:name w:val="Footer Char"/>
    <w:basedOn w:val="DefaultParagraphFont"/>
    <w:link w:val="Footer"/>
    <w:uiPriority w:val="99"/>
    <w:rsid w:val="00935887"/>
    <w:rPr>
      <w:rFonts w:ascii="Arial" w:hAnsi="Arial"/>
      <w:sz w:val="22"/>
      <w:szCs w:val="24"/>
      <w:lang w:eastAsia="en-US"/>
    </w:rPr>
  </w:style>
  <w:style w:type="paragraph" w:styleId="Header">
    <w:name w:val="header"/>
    <w:basedOn w:val="Normal"/>
    <w:link w:val="HeaderChar"/>
    <w:uiPriority w:val="99"/>
    <w:rsid w:val="00935887"/>
    <w:pPr>
      <w:tabs>
        <w:tab w:val="center" w:pos="4513"/>
        <w:tab w:val="right" w:pos="9026"/>
      </w:tabs>
    </w:pPr>
  </w:style>
  <w:style w:type="character" w:customStyle="1" w:styleId="HeaderChar">
    <w:name w:val="Header Char"/>
    <w:basedOn w:val="DefaultParagraphFont"/>
    <w:link w:val="Header"/>
    <w:uiPriority w:val="99"/>
    <w:rsid w:val="00935887"/>
    <w:rPr>
      <w:rFonts w:ascii="Arial" w:hAnsi="Arial"/>
      <w:sz w:val="22"/>
      <w:szCs w:val="24"/>
      <w:lang w:eastAsia="en-US"/>
    </w:rPr>
  </w:style>
  <w:style w:type="character" w:customStyle="1" w:styleId="Heading4Char">
    <w:name w:val="Heading 4 Char"/>
    <w:basedOn w:val="DefaultParagraphFont"/>
    <w:link w:val="Heading4"/>
    <w:rsid w:val="00935887"/>
    <w:rPr>
      <w:rFonts w:ascii="Arial" w:eastAsiaTheme="majorEastAsia" w:hAnsi="Arial" w:cstheme="majorBidi"/>
      <w:b/>
      <w:bCs/>
      <w:color w:val="0055A4"/>
      <w:sz w:val="24"/>
      <w:szCs w:val="28"/>
      <w:lang w:eastAsia="en-US"/>
    </w:rPr>
  </w:style>
  <w:style w:type="character" w:customStyle="1" w:styleId="Heading5Char">
    <w:name w:val="Heading 5 Char"/>
    <w:basedOn w:val="DefaultParagraphFont"/>
    <w:link w:val="Heading5"/>
    <w:rsid w:val="00935887"/>
    <w:rPr>
      <w:rFonts w:ascii="Arial" w:eastAsiaTheme="majorEastAsia" w:hAnsi="Arial" w:cstheme="majorBidi"/>
      <w:color w:val="000000" w:themeColor="text1"/>
      <w:sz w:val="24"/>
      <w:szCs w:val="26"/>
      <w:lang w:eastAsia="en-US"/>
    </w:rPr>
  </w:style>
  <w:style w:type="character" w:customStyle="1" w:styleId="Heading6Char">
    <w:name w:val="Heading 6 Char"/>
    <w:basedOn w:val="DefaultParagraphFont"/>
    <w:link w:val="Heading6"/>
    <w:rsid w:val="00935887"/>
    <w:rPr>
      <w:rFonts w:ascii="Arial" w:eastAsiaTheme="majorEastAsia" w:hAnsi="Arial" w:cstheme="majorBidi"/>
      <w:color w:val="404040" w:themeColor="text1" w:themeTint="BF"/>
      <w:spacing w:val="-2"/>
      <w:sz w:val="18"/>
      <w:szCs w:val="22"/>
      <w:lang w:eastAsia="en-US"/>
    </w:rPr>
  </w:style>
  <w:style w:type="character" w:customStyle="1" w:styleId="Heading7Char">
    <w:name w:val="Heading 7 Char"/>
    <w:basedOn w:val="DefaultParagraphFont"/>
    <w:link w:val="Heading7"/>
    <w:rsid w:val="00935887"/>
    <w:rPr>
      <w:rFonts w:ascii="Arial" w:eastAsiaTheme="majorEastAsia" w:hAnsi="Arial" w:cstheme="majorBidi"/>
      <w:b/>
      <w:iCs/>
      <w:color w:val="71153C"/>
      <w:sz w:val="22"/>
      <w:szCs w:val="26"/>
      <w:lang w:eastAsia="en-US"/>
    </w:rPr>
  </w:style>
  <w:style w:type="character" w:styleId="Hyperlink">
    <w:name w:val="Hyperlink"/>
    <w:basedOn w:val="DefaultParagraphFont"/>
    <w:uiPriority w:val="1"/>
    <w:qFormat/>
    <w:rsid w:val="00B13ECF"/>
    <w:rPr>
      <w:rFonts w:ascii="Arial" w:hAnsi="Arial"/>
      <w:color w:val="0055A4"/>
      <w:u w:val="single"/>
    </w:rPr>
  </w:style>
  <w:style w:type="character" w:styleId="IntenseReference">
    <w:name w:val="Intense Reference"/>
    <w:basedOn w:val="DefaultParagraphFont"/>
    <w:uiPriority w:val="32"/>
    <w:qFormat/>
    <w:rsid w:val="00935887"/>
    <w:rPr>
      <w:b/>
      <w:bCs/>
      <w:color w:val="AA0A0A"/>
      <w:spacing w:val="5"/>
      <w:u w:val="none"/>
    </w:rPr>
  </w:style>
  <w:style w:type="paragraph" w:styleId="NoSpacing">
    <w:name w:val="No Spacing"/>
    <w:uiPriority w:val="1"/>
    <w:qFormat/>
    <w:rsid w:val="00935887"/>
    <w:rPr>
      <w:rFonts w:ascii="Arial" w:eastAsiaTheme="minorHAnsi" w:hAnsi="Arial" w:cstheme="minorBidi"/>
      <w:color w:val="000000" w:themeColor="text1"/>
      <w:sz w:val="22"/>
      <w:szCs w:val="24"/>
      <w:lang w:eastAsia="en-US"/>
    </w:rPr>
  </w:style>
  <w:style w:type="paragraph" w:styleId="NormalWeb">
    <w:name w:val="Normal (Web)"/>
    <w:basedOn w:val="Normal"/>
    <w:uiPriority w:val="99"/>
    <w:rsid w:val="00935887"/>
  </w:style>
  <w:style w:type="paragraph" w:styleId="NormalIndent">
    <w:name w:val="Normal Indent"/>
    <w:basedOn w:val="Normal"/>
    <w:uiPriority w:val="99"/>
    <w:rsid w:val="00935887"/>
    <w:pPr>
      <w:ind w:left="720"/>
    </w:pPr>
  </w:style>
  <w:style w:type="table" w:styleId="TableGrid">
    <w:name w:val="Table Grid"/>
    <w:basedOn w:val="TableNormal"/>
    <w:uiPriority w:val="59"/>
    <w:rsid w:val="0096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35887"/>
    <w:pPr>
      <w:pBdr>
        <w:bottom w:val="single" w:sz="8" w:space="4" w:color="4F81BD" w:themeColor="accent1"/>
      </w:pBdr>
      <w:spacing w:after="300"/>
      <w:contextualSpacing/>
    </w:pPr>
    <w:rPr>
      <w:rFonts w:ascii="HelveticaNeueLT Std Ext" w:eastAsiaTheme="majorEastAsia" w:hAnsi="HelveticaNeueLT Std Ext"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887"/>
    <w:rPr>
      <w:rFonts w:ascii="HelveticaNeueLT Std Ext" w:eastAsiaTheme="majorEastAsia" w:hAnsi="HelveticaNeueLT Std Ext" w:cstheme="majorBidi"/>
      <w:color w:val="17365D" w:themeColor="text2" w:themeShade="BF"/>
      <w:spacing w:val="5"/>
      <w:kern w:val="28"/>
      <w:sz w:val="52"/>
      <w:szCs w:val="52"/>
      <w:lang w:eastAsia="en-US"/>
    </w:rPr>
  </w:style>
  <w:style w:type="paragraph" w:styleId="TOAHeading">
    <w:name w:val="toa heading"/>
    <w:basedOn w:val="Normal"/>
    <w:next w:val="Normal"/>
    <w:uiPriority w:val="99"/>
    <w:rsid w:val="00935887"/>
    <w:rPr>
      <w:rFonts w:ascii="HelveticaNeueLT Pro 43 LtEx" w:eastAsiaTheme="majorEastAsia" w:hAnsi="HelveticaNeueLT Pro 43 LtEx" w:cstheme="majorBidi"/>
      <w:b/>
      <w:bCs/>
    </w:rPr>
  </w:style>
  <w:style w:type="paragraph" w:styleId="TOCHeading">
    <w:name w:val="TOC Heading"/>
    <w:basedOn w:val="Heading1"/>
    <w:next w:val="Normal"/>
    <w:uiPriority w:val="39"/>
    <w:semiHidden/>
    <w:qFormat/>
    <w:rsid w:val="00935887"/>
    <w:pPr>
      <w:spacing w:before="480"/>
      <w:ind w:right="0"/>
      <w:outlineLvl w:val="9"/>
    </w:pPr>
    <w:rPr>
      <w:rFonts w:ascii="Marydale" w:hAnsi="Marydale"/>
      <w:b/>
      <w:color w:val="365F91" w:themeColor="accent1" w:themeShade="BF"/>
      <w:sz w:val="28"/>
      <w:szCs w:val="28"/>
    </w:rPr>
  </w:style>
  <w:style w:type="paragraph" w:customStyle="1" w:styleId="MCCFooter">
    <w:name w:val="MCC Footer"/>
    <w:basedOn w:val="Normal"/>
    <w:qFormat/>
    <w:rsid w:val="00CE6BE0"/>
    <w:pPr>
      <w:widowControl w:val="0"/>
      <w:suppressAutoHyphens/>
      <w:autoSpaceDE w:val="0"/>
      <w:autoSpaceDN w:val="0"/>
      <w:adjustRightInd w:val="0"/>
      <w:spacing w:before="110" w:after="110" w:line="220" w:lineRule="atLeast"/>
      <w:textAlignment w:val="center"/>
    </w:pPr>
    <w:rPr>
      <w:rFonts w:ascii="NunitoSans-Light" w:eastAsiaTheme="minorHAnsi" w:hAnsi="NunitoSans-Light" w:cs="NunitoSans-Light"/>
      <w:color w:val="565353"/>
      <w:sz w:val="18"/>
      <w:szCs w:val="18"/>
      <w:lang w:val="en-GB"/>
    </w:rPr>
  </w:style>
  <w:style w:type="paragraph" w:customStyle="1" w:styleId="Default">
    <w:name w:val="Default"/>
    <w:rsid w:val="00BB1EEB"/>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semiHidden/>
    <w:unhideWhenUsed/>
    <w:rsid w:val="00BB1EEB"/>
    <w:rPr>
      <w:sz w:val="16"/>
      <w:szCs w:val="16"/>
    </w:rPr>
  </w:style>
  <w:style w:type="paragraph" w:styleId="CommentText">
    <w:name w:val="annotation text"/>
    <w:basedOn w:val="Normal"/>
    <w:link w:val="CommentTextChar"/>
    <w:semiHidden/>
    <w:unhideWhenUsed/>
    <w:rsid w:val="00BB1EEB"/>
    <w:rPr>
      <w:sz w:val="20"/>
      <w:szCs w:val="20"/>
    </w:rPr>
  </w:style>
  <w:style w:type="character" w:customStyle="1" w:styleId="CommentTextChar">
    <w:name w:val="Comment Text Char"/>
    <w:basedOn w:val="DefaultParagraphFont"/>
    <w:link w:val="CommentText"/>
    <w:semiHidden/>
    <w:rsid w:val="00BB1EEB"/>
    <w:rPr>
      <w:rFonts w:ascii="Arial" w:hAnsi="Arial"/>
      <w:lang w:eastAsia="en-US"/>
    </w:rPr>
  </w:style>
  <w:style w:type="paragraph" w:styleId="CommentSubject">
    <w:name w:val="annotation subject"/>
    <w:basedOn w:val="CommentText"/>
    <w:next w:val="CommentText"/>
    <w:link w:val="CommentSubjectChar"/>
    <w:semiHidden/>
    <w:unhideWhenUsed/>
    <w:rsid w:val="005476A3"/>
    <w:rPr>
      <w:b/>
      <w:bCs/>
    </w:rPr>
  </w:style>
  <w:style w:type="character" w:customStyle="1" w:styleId="CommentSubjectChar">
    <w:name w:val="Comment Subject Char"/>
    <w:basedOn w:val="CommentTextChar"/>
    <w:link w:val="CommentSubject"/>
    <w:semiHidden/>
    <w:rsid w:val="005476A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el.com.au/products/coated-steel/basix-and-bca-class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3687</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23888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Petula Bowden</dc:creator>
  <cp:keywords/>
  <dc:description/>
  <cp:lastModifiedBy>Petula Bowden</cp:lastModifiedBy>
  <cp:revision>6</cp:revision>
  <dcterms:created xsi:type="dcterms:W3CDTF">2019-08-29T03:34:00Z</dcterms:created>
  <dcterms:modified xsi:type="dcterms:W3CDTF">2019-09-09T00:55:00Z</dcterms:modified>
</cp:coreProperties>
</file>